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03E077">
      <w:pPr>
        <w:spacing w:line="360" w:lineRule="auto"/>
        <w:ind w:firstLine="16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t xml:space="preserve"> </w:t>
      </w:r>
    </w:p>
    <w:p w14:paraId="235416FD">
      <w:pPr>
        <w:spacing w:line="360" w:lineRule="auto"/>
        <w:ind w:firstLine="300"/>
        <w:rPr>
          <w:rFonts w:hint="eastAsia" w:ascii="宋体" w:hAnsi="宋体" w:eastAsia="宋体" w:cs="宋体"/>
          <w:i w:val="0"/>
          <w:iCs w:val="0"/>
          <w:color w:val="000000"/>
          <w:sz w:val="60"/>
          <w:szCs w:val="60"/>
          <w:highlight w:val="none"/>
        </w:rPr>
      </w:pPr>
    </w:p>
    <w:p w14:paraId="4A93A12E">
      <w:pPr>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常州市政府采购项目</w:t>
      </w:r>
    </w:p>
    <w:p w14:paraId="5DFFE16D">
      <w:pPr>
        <w:spacing w:line="360" w:lineRule="auto"/>
        <w:jc w:val="center"/>
        <w:rPr>
          <w:rFonts w:hint="eastAsia" w:ascii="宋体" w:hAnsi="宋体" w:eastAsia="宋体" w:cs="宋体"/>
          <w:b/>
          <w:bCs/>
          <w:i w:val="0"/>
          <w:iCs w:val="0"/>
          <w:color w:val="000000"/>
          <w:sz w:val="60"/>
          <w:szCs w:val="60"/>
          <w:highlight w:val="none"/>
        </w:rPr>
      </w:pPr>
      <w:r>
        <w:rPr>
          <w:rFonts w:hint="eastAsia" w:ascii="宋体" w:hAnsi="宋体" w:eastAsia="宋体" w:cs="宋体"/>
          <w:b/>
          <w:bCs/>
          <w:i w:val="0"/>
          <w:iCs w:val="0"/>
          <w:color w:val="000000"/>
          <w:sz w:val="60"/>
          <w:szCs w:val="60"/>
          <w:highlight w:val="none"/>
        </w:rPr>
        <w:t>竞争性磋商文件</w:t>
      </w:r>
    </w:p>
    <w:p w14:paraId="2D93093B">
      <w:pPr>
        <w:spacing w:line="360" w:lineRule="auto"/>
        <w:jc w:val="center"/>
        <w:rPr>
          <w:rFonts w:ascii="宋体" w:hAnsi="宋体"/>
          <w:b/>
          <w:bCs/>
          <w:i w:val="0"/>
          <w:iCs w:val="0"/>
          <w:color w:val="000000"/>
          <w:sz w:val="60"/>
          <w:szCs w:val="60"/>
          <w:highlight w:val="none"/>
        </w:rPr>
      </w:pPr>
      <w:r>
        <w:rPr>
          <w:rFonts w:hint="eastAsia" w:ascii="方正仿宋_GBK" w:hAnsi="方正仿宋_GBK" w:eastAsia="方正仿宋_GBK" w:cs="方正仿宋_GBK"/>
          <w:b/>
          <w:bCs/>
          <w:i w:val="0"/>
          <w:iCs w:val="0"/>
          <w:color w:val="000000"/>
          <w:sz w:val="60"/>
          <w:szCs w:val="60"/>
          <w:highlight w:val="none"/>
        </w:rPr>
        <w:t>（2022年版）</w:t>
      </w:r>
    </w:p>
    <w:p w14:paraId="1A9AD5E3">
      <w:pPr>
        <w:spacing w:line="360" w:lineRule="auto"/>
        <w:jc w:val="center"/>
        <w:rPr>
          <w:rFonts w:hint="eastAsia" w:ascii="宋体" w:hAnsi="宋体" w:eastAsia="宋体" w:cs="宋体"/>
          <w:b/>
          <w:bCs/>
          <w:i w:val="0"/>
          <w:iCs w:val="0"/>
          <w:color w:val="000000"/>
          <w:sz w:val="60"/>
          <w:szCs w:val="60"/>
          <w:highlight w:val="none"/>
        </w:rPr>
      </w:pPr>
    </w:p>
    <w:p w14:paraId="6E1DA002">
      <w:pPr>
        <w:tabs>
          <w:tab w:val="left" w:pos="5609"/>
        </w:tabs>
        <w:spacing w:line="360" w:lineRule="auto"/>
        <w:ind w:left="2832" w:hanging="1900"/>
        <w:jc w:val="left"/>
        <w:rPr>
          <w:rFonts w:hint="eastAsia" w:ascii="宋体" w:hAnsi="宋体" w:eastAsia="宋体" w:cs="宋体"/>
          <w:bCs/>
          <w:i w:val="0"/>
          <w:iCs w:val="0"/>
          <w:color w:val="000000"/>
          <w:sz w:val="36"/>
          <w:szCs w:val="36"/>
          <w:highlight w:val="none"/>
          <w:lang w:val="en-US" w:eastAsia="zh-CN"/>
        </w:rPr>
      </w:pPr>
      <w:r>
        <w:rPr>
          <w:rFonts w:hint="eastAsia" w:ascii="宋体" w:hAnsi="宋体" w:eastAsia="宋体" w:cs="宋体"/>
          <w:bCs/>
          <w:i w:val="0"/>
          <w:iCs w:val="0"/>
          <w:color w:val="000000"/>
          <w:sz w:val="36"/>
          <w:szCs w:val="36"/>
          <w:highlight w:val="none"/>
        </w:rPr>
        <w:t>项目名</w:t>
      </w:r>
      <w:r>
        <w:rPr>
          <w:rFonts w:hint="eastAsia" w:ascii="宋体" w:hAnsi="宋体" w:eastAsia="宋体" w:cs="宋体"/>
          <w:bCs/>
          <w:i w:val="0"/>
          <w:iCs w:val="0"/>
          <w:color w:val="000000"/>
          <w:sz w:val="36"/>
          <w:szCs w:val="36"/>
          <w:highlight w:val="none"/>
          <w:lang w:val="en-US" w:eastAsia="zh-CN"/>
        </w:rPr>
        <w:t>称：2026年天目湖镇市政零星维修项目</w:t>
      </w:r>
    </w:p>
    <w:p w14:paraId="3CFBCA4B">
      <w:pPr>
        <w:tabs>
          <w:tab w:val="left" w:pos="5609"/>
        </w:tabs>
        <w:spacing w:line="360" w:lineRule="auto"/>
        <w:ind w:left="2832" w:hanging="1900"/>
        <w:jc w:val="left"/>
        <w:rPr>
          <w:rFonts w:hint="eastAsia" w:ascii="宋体" w:hAnsi="宋体" w:eastAsia="宋体" w:cs="宋体"/>
          <w:i w:val="0"/>
          <w:iCs w:val="0"/>
          <w:color w:val="000000"/>
          <w:sz w:val="36"/>
          <w:szCs w:val="36"/>
          <w:highlight w:val="none"/>
          <w:lang w:val="en-US" w:eastAsia="zh-CN"/>
          <w14:ligatures w14:val="none"/>
        </w:rPr>
      </w:pPr>
      <w:r>
        <w:rPr>
          <w:rFonts w:hint="eastAsia" w:ascii="宋体" w:hAnsi="宋体" w:eastAsia="宋体" w:cs="宋体"/>
          <w:bCs/>
          <w:i w:val="0"/>
          <w:iCs w:val="0"/>
          <w:color w:val="000000"/>
          <w:sz w:val="36"/>
          <w:szCs w:val="36"/>
          <w:highlight w:val="none"/>
          <w:lang w:val="en-US" w:eastAsia="zh-CN"/>
        </w:rPr>
        <w:t>项目编号：JSZC-320481-LTZB-C2025-0068</w:t>
      </w:r>
    </w:p>
    <w:p w14:paraId="7D1E5354">
      <w:pPr>
        <w:tabs>
          <w:tab w:val="left" w:pos="3240"/>
          <w:tab w:val="left" w:pos="3420"/>
        </w:tabs>
        <w:spacing w:line="360" w:lineRule="auto"/>
        <w:ind w:left="2832" w:hanging="1900"/>
        <w:jc w:val="left"/>
        <w:rPr>
          <w:rFonts w:hint="eastAsia" w:ascii="宋体" w:hAnsi="宋体" w:eastAsia="宋体" w:cs="宋体"/>
          <w:bCs/>
          <w:i w:val="0"/>
          <w:iCs w:val="0"/>
          <w:color w:val="000000"/>
          <w:sz w:val="36"/>
          <w:szCs w:val="36"/>
          <w:highlight w:val="none"/>
          <w:lang w:eastAsia="zh-CN"/>
        </w:rPr>
      </w:pPr>
      <w:r>
        <w:rPr>
          <w:rFonts w:hint="eastAsia" w:ascii="宋体" w:hAnsi="宋体" w:eastAsia="宋体" w:cs="宋体"/>
          <w:bCs/>
          <w:i w:val="0"/>
          <w:iCs w:val="0"/>
          <w:color w:val="000000"/>
          <w:sz w:val="36"/>
          <w:szCs w:val="36"/>
          <w:highlight w:val="none"/>
        </w:rPr>
        <w:t>采 购 人：溧阳市天目湖镇人民政府</w:t>
      </w:r>
    </w:p>
    <w:p w14:paraId="7FDBAB26">
      <w:pPr>
        <w:tabs>
          <w:tab w:val="left" w:pos="3240"/>
          <w:tab w:val="left" w:pos="3420"/>
        </w:tabs>
        <w:spacing w:line="360" w:lineRule="auto"/>
        <w:ind w:left="2832" w:hanging="1900"/>
        <w:jc w:val="left"/>
        <w:rPr>
          <w:rFonts w:hint="eastAsia" w:ascii="宋体" w:hAnsi="宋体" w:eastAsia="宋体" w:cs="宋体"/>
          <w:bCs/>
          <w:i w:val="0"/>
          <w:iCs w:val="0"/>
          <w:color w:val="000000"/>
          <w:sz w:val="36"/>
          <w:szCs w:val="36"/>
          <w:highlight w:val="none"/>
        </w:rPr>
      </w:pPr>
      <w:r>
        <w:rPr>
          <w:rFonts w:hint="eastAsia" w:ascii="宋体" w:hAnsi="宋体" w:eastAsia="宋体" w:cs="宋体"/>
          <w:bCs/>
          <w:i w:val="0"/>
          <w:iCs w:val="0"/>
          <w:color w:val="000000"/>
          <w:sz w:val="36"/>
          <w:szCs w:val="36"/>
          <w:highlight w:val="none"/>
        </w:rPr>
        <w:t xml:space="preserve">采购代理机构：江苏溧投招标服务有限公司 </w:t>
      </w:r>
    </w:p>
    <w:p w14:paraId="06796A79">
      <w:pPr>
        <w:widowControl/>
        <w:jc w:val="center"/>
        <w:rPr>
          <w:rFonts w:hint="eastAsia" w:ascii="宋体" w:hAnsi="宋体" w:eastAsia="宋体" w:cs="宋体"/>
          <w:b/>
          <w:bCs/>
          <w:i w:val="0"/>
          <w:iCs w:val="0"/>
          <w:color w:val="000000"/>
          <w:sz w:val="44"/>
          <w:highlight w:val="none"/>
        </w:rPr>
      </w:pPr>
      <w:r>
        <w:rPr>
          <w:rFonts w:hint="eastAsia" w:ascii="宋体" w:hAnsi="宋体" w:eastAsia="宋体" w:cs="宋体"/>
          <w:b/>
          <w:bCs/>
          <w:i w:val="0"/>
          <w:iCs w:val="0"/>
          <w:color w:val="000000"/>
          <w:sz w:val="44"/>
          <w:highlight w:val="none"/>
        </w:rPr>
        <w:br w:type="page" w:clear="all"/>
      </w:r>
      <w:bookmarkStart w:id="0" w:name="_Toc104818924"/>
    </w:p>
    <w:p w14:paraId="34606B7D">
      <w:pPr>
        <w:widowControl/>
        <w:jc w:val="center"/>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目      录</w:t>
      </w:r>
      <w:bookmarkEnd w:id="0"/>
    </w:p>
    <w:p w14:paraId="43076775">
      <w:pPr>
        <w:rPr>
          <w:rFonts w:hint="eastAsia" w:ascii="宋体" w:hAnsi="宋体" w:eastAsia="宋体" w:cs="宋体"/>
          <w:i w:val="0"/>
          <w:iCs w:val="0"/>
          <w:color w:val="000000"/>
          <w:highlight w:val="none"/>
        </w:rPr>
      </w:pPr>
    </w:p>
    <w:p w14:paraId="0BF8555F">
      <w:pPr>
        <w:rPr>
          <w:rFonts w:hint="eastAsia" w:ascii="宋体" w:hAnsi="宋体" w:eastAsia="宋体" w:cs="宋体"/>
          <w:i w:val="0"/>
          <w:iCs w:val="0"/>
          <w:color w:val="000000"/>
          <w:highlight w:val="none"/>
        </w:rPr>
      </w:pPr>
    </w:p>
    <w:p w14:paraId="779F6F12">
      <w:pPr>
        <w:rPr>
          <w:rFonts w:hint="eastAsia" w:ascii="宋体" w:hAnsi="宋体" w:eastAsia="宋体" w:cs="宋体"/>
          <w:i w:val="0"/>
          <w:iCs w:val="0"/>
          <w:color w:val="000000"/>
          <w:highlight w:val="none"/>
        </w:rPr>
      </w:pPr>
    </w:p>
    <w:p w14:paraId="0BBC2B26">
      <w:pPr>
        <w:rPr>
          <w:rFonts w:hint="eastAsia" w:ascii="宋体" w:hAnsi="宋体" w:eastAsia="宋体" w:cs="宋体"/>
          <w:i w:val="0"/>
          <w:iCs w:val="0"/>
          <w:color w:val="auto"/>
          <w:sz w:val="24"/>
          <w:szCs w:val="24"/>
          <w:highlight w:val="none"/>
        </w:rPr>
      </w:pPr>
    </w:p>
    <w:p w14:paraId="1D904052">
      <w:pPr>
        <w:pStyle w:val="26"/>
        <w:tabs>
          <w:tab w:val="right" w:leader="dot" w:pos="9072"/>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TOC \o "1-1" \h \z \u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_Toc8747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第一章   采购邀请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_Toc8747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79CB952C">
      <w:pPr>
        <w:pStyle w:val="26"/>
        <w:tabs>
          <w:tab w:val="right" w:leader="dot" w:pos="9072"/>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_Toc31046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第二章   供应商须知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_Toc31046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3F487AC1">
      <w:pPr>
        <w:pStyle w:val="26"/>
        <w:tabs>
          <w:tab w:val="right" w:leader="dot" w:pos="9072"/>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_Toc19197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第三章   评审程序、评审方法和评审标准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_Toc19197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510CE067">
      <w:pPr>
        <w:pStyle w:val="26"/>
        <w:tabs>
          <w:tab w:val="right" w:leader="dot" w:pos="9072"/>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_Toc24177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第四章   采购需求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_Toc24177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33</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32A8E560">
      <w:pPr>
        <w:pStyle w:val="26"/>
        <w:tabs>
          <w:tab w:val="right" w:leader="dot" w:pos="9072"/>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_Toc8506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第五章   合同草案条款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_Toc8506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37</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774B791A">
      <w:pPr>
        <w:pStyle w:val="26"/>
        <w:tabs>
          <w:tab w:val="right" w:leader="dot" w:pos="9072"/>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_Toc23712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第六章   响应文件格式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_Toc23712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53</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37401778">
      <w:pPr>
        <w:pStyle w:val="26"/>
        <w:tabs>
          <w:tab w:val="right" w:leader="dot" w:pos="9072"/>
        </w:tabs>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_Toc28059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第七章   常州市政府采购供应商信用管理暂行办法</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_Toc28059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71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0E18617E">
      <w:pPr>
        <w:pStyle w:val="242"/>
        <w:spacing w:line="360" w:lineRule="auto"/>
        <w:rPr>
          <w:rFonts w:hint="eastAsia" w:ascii="宋体" w:hAnsi="宋体" w:eastAsia="宋体" w:cs="宋体"/>
          <w:b w:val="0"/>
          <w:i w:val="0"/>
          <w:iCs w:val="0"/>
          <w:color w:val="000000"/>
          <w:highlight w:val="none"/>
        </w:rPr>
      </w:pPr>
      <w:r>
        <w:rPr>
          <w:rFonts w:hint="eastAsia" w:ascii="宋体" w:hAnsi="宋体" w:eastAsia="宋体" w:cs="宋体"/>
          <w:b/>
          <w:bCs/>
          <w:i w:val="0"/>
          <w:iCs w:val="0"/>
          <w:color w:val="auto"/>
          <w:sz w:val="24"/>
          <w:szCs w:val="24"/>
          <w:highlight w:val="none"/>
        </w:rPr>
        <w:fldChar w:fldCharType="end"/>
      </w:r>
    </w:p>
    <w:p w14:paraId="2B73CB4C">
      <w:pPr>
        <w:pStyle w:val="242"/>
        <w:spacing w:line="360" w:lineRule="auto"/>
        <w:rPr>
          <w:rFonts w:hint="eastAsia" w:ascii="宋体" w:hAnsi="宋体" w:eastAsia="宋体" w:cs="宋体"/>
          <w:b w:val="0"/>
          <w:i w:val="0"/>
          <w:iCs w:val="0"/>
          <w:color w:val="000000"/>
          <w:sz w:val="36"/>
          <w:szCs w:val="36"/>
          <w:highlight w:val="none"/>
        </w:rPr>
      </w:pPr>
    </w:p>
    <w:p w14:paraId="344DE50C">
      <w:pPr>
        <w:spacing w:line="360" w:lineRule="auto"/>
        <w:jc w:val="center"/>
        <w:outlineLvl w:val="0"/>
        <w:rPr>
          <w:rFonts w:hint="eastAsia" w:ascii="宋体" w:hAnsi="宋体" w:eastAsia="宋体" w:cs="宋体"/>
          <w:b/>
          <w:i w:val="0"/>
          <w:iCs w:val="0"/>
          <w:color w:val="000000"/>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r>
        <w:rPr>
          <w:rFonts w:hint="eastAsia" w:ascii="宋体" w:hAnsi="宋体" w:eastAsia="宋体" w:cs="宋体"/>
          <w:b/>
          <w:i w:val="0"/>
          <w:iCs w:val="0"/>
          <w:color w:val="000000"/>
          <w:sz w:val="36"/>
          <w:szCs w:val="36"/>
          <w:highlight w:val="none"/>
        </w:rPr>
        <w:br w:type="page" w:clear="all"/>
      </w:r>
    </w:p>
    <w:p w14:paraId="0921442C">
      <w:pPr>
        <w:spacing w:line="360" w:lineRule="auto"/>
        <w:jc w:val="center"/>
        <w:outlineLvl w:val="0"/>
        <w:rPr>
          <w:rFonts w:hint="eastAsia" w:ascii="宋体" w:hAnsi="宋体" w:eastAsia="宋体" w:cs="宋体"/>
          <w:b/>
          <w:i w:val="0"/>
          <w:iCs w:val="0"/>
          <w:color w:val="000000"/>
          <w:sz w:val="36"/>
          <w:szCs w:val="36"/>
          <w:highlight w:val="none"/>
        </w:rPr>
      </w:pPr>
      <w:bookmarkStart w:id="1" w:name="_Toc8747"/>
      <w:r>
        <w:rPr>
          <w:rFonts w:hint="eastAsia" w:ascii="宋体" w:hAnsi="宋体" w:eastAsia="宋体" w:cs="宋体"/>
          <w:b/>
          <w:i w:val="0"/>
          <w:iCs w:val="0"/>
          <w:color w:val="000000"/>
          <w:sz w:val="36"/>
          <w:szCs w:val="36"/>
          <w:highlight w:val="none"/>
        </w:rPr>
        <w:t>第一章   采购邀请</w:t>
      </w:r>
      <w:bookmarkEnd w:id="1"/>
      <w:bookmarkStart w:id="2" w:name="_Toc35393790"/>
      <w:bookmarkStart w:id="3" w:name="_Toc28359002"/>
      <w:bookmarkStart w:id="4" w:name="_Toc35393621"/>
      <w:bookmarkStart w:id="5" w:name="_Toc28359079"/>
      <w:bookmarkStart w:id="6" w:name="_Hlk24379207"/>
    </w:p>
    <w:p w14:paraId="258833B4">
      <w:pPr>
        <w:spacing w:line="360" w:lineRule="auto"/>
        <w:ind w:firstLine="480"/>
        <w:rPr>
          <w:rFonts w:hint="eastAsia" w:ascii="宋体" w:hAnsi="宋体" w:eastAsia="宋体" w:cs="宋体"/>
          <w:i w:val="0"/>
          <w:iCs w:val="0"/>
          <w:color w:val="000000"/>
          <w:sz w:val="24"/>
          <w:highlight w:val="none"/>
        </w:rPr>
      </w:pPr>
    </w:p>
    <w:p w14:paraId="67A75CCE">
      <w:pPr>
        <w:pStyle w:val="192"/>
        <w:shd w:val="clear"/>
        <w:spacing w:before="0" w:line="360" w:lineRule="auto"/>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一、项目基本情况</w:t>
      </w:r>
      <w:bookmarkEnd w:id="2"/>
      <w:bookmarkEnd w:id="3"/>
      <w:bookmarkEnd w:id="4"/>
      <w:bookmarkEnd w:id="5"/>
    </w:p>
    <w:p w14:paraId="2D809A3C">
      <w:pPr>
        <w:shd w:val="clear"/>
        <w:spacing w:line="360" w:lineRule="auto"/>
        <w:ind w:firstLine="480"/>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1.项目编号</w:t>
      </w:r>
      <w:r>
        <w:rPr>
          <w:rFonts w:hint="eastAsia" w:ascii="宋体" w:hAnsi="宋体" w:eastAsia="宋体" w:cs="宋体"/>
          <w:i w:val="0"/>
          <w:iCs w:val="0"/>
          <w:color w:val="000000"/>
          <w:sz w:val="24"/>
          <w:highlight w:val="none"/>
          <w:u w:val="none"/>
          <w:lang w:val="en-US" w:eastAsia="zh-CN"/>
        </w:rPr>
        <w:t>：</w:t>
      </w:r>
      <w:r>
        <w:rPr>
          <w:rFonts w:hint="eastAsia" w:ascii="Arial" w:hAnsi="Arial" w:cs="Arial"/>
          <w:color w:val="000000"/>
          <w:sz w:val="22"/>
          <w:highlight w:val="none"/>
          <w:u w:val="single"/>
          <w:lang w:val="en-US" w:eastAsia="zh-CN"/>
        </w:rPr>
        <w:t>JSZC-320481-LTZB-C2025-0068</w:t>
      </w:r>
    </w:p>
    <w:p w14:paraId="6BF42C55">
      <w:pPr>
        <w:spacing w:line="360" w:lineRule="auto"/>
        <w:ind w:firstLine="480"/>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2.项目名称：</w:t>
      </w:r>
      <w:r>
        <w:rPr>
          <w:rFonts w:hint="eastAsia" w:ascii="宋体" w:hAnsi="宋体" w:cs="宋体"/>
          <w:i w:val="0"/>
          <w:iCs w:val="0"/>
          <w:color w:val="000000"/>
          <w:sz w:val="24"/>
          <w:highlight w:val="none"/>
          <w:u w:val="single"/>
          <w:lang w:val="en-US" w:eastAsia="zh-CN"/>
        </w:rPr>
        <w:t>2026年天目湖镇市政零星维修项目</w:t>
      </w:r>
    </w:p>
    <w:p w14:paraId="58F68F23">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3.采购方式：竞争性磋商</w:t>
      </w:r>
    </w:p>
    <w:bookmarkEnd w:id="6"/>
    <w:p w14:paraId="44AB0E4A">
      <w:pPr>
        <w:spacing w:line="360" w:lineRule="auto"/>
        <w:ind w:firstLine="480"/>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4</w:t>
      </w:r>
      <w:r>
        <w:rPr>
          <w:rFonts w:hint="eastAsia" w:ascii="宋体" w:hAnsi="宋体" w:eastAsia="宋体" w:cs="宋体"/>
          <w:i w:val="0"/>
          <w:iCs w:val="0"/>
          <w:color w:val="000000"/>
          <w:sz w:val="24"/>
          <w:highlight w:val="none"/>
          <w:u w:val="none"/>
        </w:rPr>
        <w:t>.项目预算金额：</w:t>
      </w:r>
      <w:r>
        <w:rPr>
          <w:rFonts w:hint="eastAsia" w:ascii="宋体" w:hAnsi="宋体" w:cs="宋体"/>
          <w:i w:val="0"/>
          <w:iCs w:val="0"/>
          <w:color w:val="000000"/>
          <w:sz w:val="24"/>
          <w:highlight w:val="none"/>
          <w:u w:val="single"/>
          <w:lang w:val="en-US" w:eastAsia="zh-CN"/>
        </w:rPr>
        <w:t xml:space="preserve"> 200 万元；</w:t>
      </w:r>
      <w:r>
        <w:rPr>
          <w:rFonts w:hint="eastAsia" w:ascii="宋体" w:hAnsi="宋体" w:eastAsia="宋体" w:cs="宋体"/>
          <w:i w:val="0"/>
          <w:iCs w:val="0"/>
          <w:color w:val="000000"/>
          <w:sz w:val="24"/>
          <w:highlight w:val="none"/>
          <w:u w:val="none"/>
        </w:rPr>
        <w:t>项目最高限价：</w:t>
      </w:r>
      <w:r>
        <w:rPr>
          <w:rFonts w:hint="eastAsia" w:ascii="宋体" w:hAnsi="宋体" w:cs="宋体"/>
          <w:i w:val="0"/>
          <w:iCs w:val="0"/>
          <w:color w:val="000000"/>
          <w:sz w:val="24"/>
          <w:highlight w:val="none"/>
          <w:u w:val="single"/>
          <w:lang w:val="en-US" w:eastAsia="zh-CN"/>
        </w:rPr>
        <w:t xml:space="preserve"> 控制下浮率：10%，供应商</w:t>
      </w:r>
      <w:r>
        <w:rPr>
          <w:rFonts w:hint="eastAsia" w:ascii="宋体" w:hAnsi="宋体" w:eastAsia="宋体" w:cs="宋体"/>
          <w:i w:val="0"/>
          <w:iCs w:val="0"/>
          <w:color w:val="000000"/>
          <w:sz w:val="24"/>
          <w:highlight w:val="none"/>
          <w:u w:val="single"/>
          <w:lang w:val="en-US" w:eastAsia="zh-CN"/>
        </w:rPr>
        <w:t>的投标下浮率不得低于控制下浮率，否则作为无效投标处理。</w:t>
      </w:r>
    </w:p>
    <w:p w14:paraId="1E8CB62D">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5.采购需求：</w:t>
      </w:r>
    </w:p>
    <w:tbl>
      <w:tblPr>
        <w:tblStyle w:val="34"/>
        <w:tblW w:w="52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9"/>
        <w:gridCol w:w="2505"/>
        <w:gridCol w:w="2026"/>
        <w:gridCol w:w="1078"/>
        <w:gridCol w:w="3136"/>
      </w:tblGrid>
      <w:tr w14:paraId="00D0C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08" w:type="dxa"/>
            <w:noWrap w:val="0"/>
            <w:vAlign w:val="top"/>
          </w:tcPr>
          <w:p w14:paraId="5323B09D">
            <w:pPr>
              <w:jc w:val="center"/>
              <w:rPr>
                <w:rFonts w:hint="eastAsia" w:ascii="宋体" w:hAnsi="宋体" w:eastAsia="宋体" w:cs="宋体"/>
                <w:kern w:val="2"/>
                <w:sz w:val="24"/>
                <w:highlight w:val="none"/>
              </w:rPr>
            </w:pPr>
            <w:r>
              <w:rPr>
                <w:rFonts w:hint="eastAsia" w:ascii="宋体" w:hAnsi="宋体" w:eastAsia="宋体" w:cs="宋体"/>
                <w:color w:val="auto"/>
                <w:kern w:val="2"/>
                <w:sz w:val="24"/>
                <w:szCs w:val="24"/>
                <w:highlight w:val="none"/>
              </w:rPr>
              <w:t>包号</w:t>
            </w:r>
          </w:p>
        </w:tc>
        <w:tc>
          <w:tcPr>
            <w:tcW w:w="2503" w:type="dxa"/>
            <w:noWrap w:val="0"/>
            <w:vAlign w:val="top"/>
          </w:tcPr>
          <w:p w14:paraId="59C311A5">
            <w:pPr>
              <w:jc w:val="center"/>
              <w:rPr>
                <w:rFonts w:hint="eastAsia" w:ascii="宋体" w:hAnsi="宋体" w:eastAsia="宋体" w:cs="宋体"/>
                <w:kern w:val="2"/>
                <w:sz w:val="24"/>
                <w:highlight w:val="none"/>
              </w:rPr>
            </w:pPr>
            <w:r>
              <w:rPr>
                <w:rFonts w:hint="eastAsia" w:ascii="宋体" w:hAnsi="宋体" w:eastAsia="宋体" w:cs="宋体"/>
                <w:color w:val="auto"/>
                <w:kern w:val="2"/>
                <w:sz w:val="24"/>
                <w:szCs w:val="24"/>
                <w:highlight w:val="none"/>
              </w:rPr>
              <w:t>标的名称</w:t>
            </w:r>
          </w:p>
        </w:tc>
        <w:tc>
          <w:tcPr>
            <w:tcW w:w="2024" w:type="dxa"/>
            <w:noWrap w:val="0"/>
            <w:vAlign w:val="top"/>
          </w:tcPr>
          <w:p w14:paraId="35F1B6E9">
            <w:pPr>
              <w:jc w:val="center"/>
              <w:rPr>
                <w:rFonts w:hint="eastAsia" w:ascii="宋体" w:hAnsi="宋体" w:eastAsia="宋体" w:cs="宋体"/>
                <w:kern w:val="2"/>
                <w:sz w:val="24"/>
                <w:highlight w:val="none"/>
              </w:rPr>
            </w:pPr>
            <w:r>
              <w:rPr>
                <w:rFonts w:hint="eastAsia" w:ascii="宋体" w:hAnsi="宋体" w:eastAsia="宋体" w:cs="宋体"/>
                <w:color w:val="auto"/>
                <w:kern w:val="2"/>
                <w:sz w:val="24"/>
                <w:szCs w:val="24"/>
                <w:highlight w:val="none"/>
              </w:rPr>
              <w:t>采购包预算金额（万元）</w:t>
            </w:r>
          </w:p>
        </w:tc>
        <w:tc>
          <w:tcPr>
            <w:tcW w:w="1077" w:type="dxa"/>
            <w:noWrap w:val="0"/>
            <w:vAlign w:val="top"/>
          </w:tcPr>
          <w:p w14:paraId="5F84797C">
            <w:pPr>
              <w:jc w:val="center"/>
              <w:rPr>
                <w:rFonts w:hint="eastAsia" w:ascii="宋体" w:hAnsi="宋体" w:eastAsia="宋体" w:cs="宋体"/>
                <w:kern w:val="2"/>
                <w:sz w:val="24"/>
                <w:highlight w:val="none"/>
                <w:lang w:val="en-US" w:eastAsia="zh-CN"/>
              </w:rPr>
            </w:pPr>
            <w:r>
              <w:rPr>
                <w:rFonts w:hint="eastAsia" w:ascii="宋体" w:hAnsi="宋体" w:eastAsia="宋体" w:cs="宋体"/>
                <w:color w:val="auto"/>
                <w:kern w:val="2"/>
                <w:sz w:val="24"/>
                <w:szCs w:val="24"/>
                <w:highlight w:val="none"/>
              </w:rPr>
              <w:t>数量</w:t>
            </w:r>
          </w:p>
        </w:tc>
        <w:tc>
          <w:tcPr>
            <w:tcW w:w="3133" w:type="dxa"/>
            <w:noWrap w:val="0"/>
            <w:vAlign w:val="top"/>
          </w:tcPr>
          <w:p w14:paraId="781F3EB0">
            <w:pPr>
              <w:jc w:val="center"/>
              <w:rPr>
                <w:rFonts w:hint="eastAsia" w:ascii="宋体" w:hAnsi="宋体" w:eastAsia="宋体" w:cs="宋体"/>
                <w:kern w:val="2"/>
                <w:sz w:val="24"/>
                <w:highlight w:val="none"/>
              </w:rPr>
            </w:pPr>
            <w:r>
              <w:rPr>
                <w:rFonts w:hint="eastAsia" w:ascii="宋体" w:hAnsi="宋体" w:eastAsia="宋体" w:cs="宋体"/>
                <w:color w:val="auto"/>
                <w:kern w:val="2"/>
                <w:sz w:val="24"/>
                <w:szCs w:val="24"/>
                <w:highlight w:val="none"/>
              </w:rPr>
              <w:t>简要技术需求或服务要求</w:t>
            </w:r>
          </w:p>
        </w:tc>
      </w:tr>
      <w:tr w14:paraId="3FA30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8" w:type="dxa"/>
            <w:noWrap w:val="0"/>
            <w:vAlign w:val="center"/>
          </w:tcPr>
          <w:p w14:paraId="10393064">
            <w:pPr>
              <w:jc w:val="center"/>
              <w:rPr>
                <w:rFonts w:hint="eastAsia" w:ascii="宋体" w:hAnsi="宋体" w:eastAsia="宋体" w:cs="宋体"/>
                <w:kern w:val="2"/>
                <w:sz w:val="24"/>
                <w:highlight w:val="none"/>
              </w:rPr>
            </w:pPr>
            <w:r>
              <w:rPr>
                <w:rFonts w:hint="eastAsia" w:ascii="宋体" w:hAnsi="宋体" w:eastAsia="宋体" w:cs="宋体"/>
                <w:kern w:val="2"/>
                <w:sz w:val="24"/>
                <w:highlight w:val="none"/>
              </w:rPr>
              <w:t>01</w:t>
            </w:r>
          </w:p>
        </w:tc>
        <w:tc>
          <w:tcPr>
            <w:tcW w:w="2503" w:type="dxa"/>
            <w:noWrap w:val="0"/>
            <w:vAlign w:val="center"/>
          </w:tcPr>
          <w:p w14:paraId="11DF8882">
            <w:pPr>
              <w:jc w:val="center"/>
              <w:rPr>
                <w:rFonts w:hint="eastAsia" w:ascii="宋体" w:hAnsi="宋体" w:eastAsia="宋体" w:cs="宋体"/>
                <w:kern w:val="2"/>
                <w:sz w:val="24"/>
                <w:highlight w:val="none"/>
                <w:lang w:eastAsia="zh-CN"/>
              </w:rPr>
            </w:pPr>
            <w:r>
              <w:rPr>
                <w:rFonts w:hint="eastAsia" w:ascii="宋体" w:hAnsi="宋体" w:eastAsia="宋体" w:cs="宋体"/>
                <w:kern w:val="2"/>
                <w:sz w:val="24"/>
                <w:highlight w:val="none"/>
                <w:lang w:val="en-US" w:eastAsia="zh-CN"/>
              </w:rPr>
              <w:t xml:space="preserve"> 2026年天目湖镇市政零星维修项目</w:t>
            </w:r>
          </w:p>
        </w:tc>
        <w:tc>
          <w:tcPr>
            <w:tcW w:w="2024" w:type="dxa"/>
            <w:noWrap w:val="0"/>
            <w:vAlign w:val="center"/>
          </w:tcPr>
          <w:p w14:paraId="742F6EF4">
            <w:pPr>
              <w:contextualSpacing/>
              <w:jc w:val="center"/>
              <w:rPr>
                <w:rFonts w:hint="default"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 xml:space="preserve"> </w:t>
            </w:r>
            <w:r>
              <w:rPr>
                <w:rFonts w:hint="eastAsia" w:ascii="宋体" w:hAnsi="宋体" w:cs="宋体"/>
                <w:kern w:val="2"/>
                <w:sz w:val="24"/>
                <w:highlight w:val="none"/>
                <w:lang w:val="en-US" w:eastAsia="zh-CN"/>
              </w:rPr>
              <w:t>200</w:t>
            </w:r>
          </w:p>
        </w:tc>
        <w:tc>
          <w:tcPr>
            <w:tcW w:w="1077" w:type="dxa"/>
            <w:noWrap w:val="0"/>
            <w:vAlign w:val="center"/>
          </w:tcPr>
          <w:p w14:paraId="1A098D1F">
            <w:pPr>
              <w:contextualSpacing/>
              <w:jc w:val="center"/>
              <w:rPr>
                <w:rFonts w:hint="default" w:ascii="宋体" w:hAnsi="宋体" w:eastAsia="宋体" w:cs="宋体"/>
                <w:kern w:val="2"/>
                <w:sz w:val="24"/>
                <w:highlight w:val="none"/>
                <w:lang w:val="en-US" w:eastAsia="zh-CN"/>
              </w:rPr>
            </w:pPr>
            <w:r>
              <w:rPr>
                <w:rFonts w:hint="eastAsia" w:ascii="宋体" w:hAnsi="宋体" w:cs="宋体"/>
                <w:kern w:val="2"/>
                <w:sz w:val="24"/>
                <w:highlight w:val="none"/>
                <w:lang w:val="en-US" w:eastAsia="zh-CN"/>
              </w:rPr>
              <w:t>1</w:t>
            </w:r>
          </w:p>
        </w:tc>
        <w:tc>
          <w:tcPr>
            <w:tcW w:w="3133" w:type="dxa"/>
            <w:noWrap w:val="0"/>
            <w:vAlign w:val="center"/>
          </w:tcPr>
          <w:p w14:paraId="3AF44C26">
            <w:pPr>
              <w:contextualSpacing/>
              <w:jc w:val="center"/>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lang w:val="en-US" w:eastAsia="zh-CN"/>
              </w:rPr>
              <w:t xml:space="preserve">根据市政设施日常管护要求及平台派单整改要求，对道板砖、侧平石、窨井盖、道路等市政设施进行全年不间断、不定期维修。 </w:t>
            </w:r>
          </w:p>
        </w:tc>
      </w:tr>
    </w:tbl>
    <w:p w14:paraId="421285CF">
      <w:pPr>
        <w:spacing w:line="360" w:lineRule="auto"/>
        <w:ind w:firstLine="480"/>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6.合同履行期限</w:t>
      </w:r>
      <w:r>
        <w:rPr>
          <w:rFonts w:hint="eastAsia" w:ascii="宋体" w:hAnsi="宋体" w:eastAsia="宋体" w:cs="宋体"/>
          <w:i w:val="0"/>
          <w:iCs w:val="0"/>
          <w:color w:val="000000"/>
          <w:sz w:val="24"/>
          <w:highlight w:val="none"/>
          <w:lang w:val="en-US" w:eastAsia="zh-CN"/>
        </w:rPr>
        <w:t>：</w:t>
      </w:r>
      <w:r>
        <w:rPr>
          <w:rFonts w:hint="eastAsia" w:ascii="宋体" w:hAnsi="宋体" w:cs="宋体"/>
          <w:i w:val="0"/>
          <w:iCs w:val="0"/>
          <w:color w:val="000000"/>
          <w:sz w:val="24"/>
          <w:highlight w:val="none"/>
          <w:u w:val="single"/>
          <w:lang w:val="en-US" w:eastAsia="zh-CN"/>
        </w:rPr>
        <w:t>自合同签订之日起1年。</w:t>
      </w:r>
      <w:r>
        <w:rPr>
          <w:rFonts w:hint="eastAsia" w:ascii="宋体" w:hAnsi="宋体" w:eastAsia="宋体" w:cs="宋体"/>
          <w:i w:val="0"/>
          <w:iCs w:val="0"/>
          <w:color w:val="000000"/>
          <w:sz w:val="24"/>
          <w:highlight w:val="none"/>
          <w:u w:val="none"/>
        </w:rPr>
        <w:t xml:space="preserve"> </w:t>
      </w:r>
    </w:p>
    <w:p w14:paraId="3A713702">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7.本项目是否接受联合体：</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  ☑否。</w:t>
      </w:r>
    </w:p>
    <w:p w14:paraId="7C4F436E">
      <w:pPr>
        <w:spacing w:line="360" w:lineRule="auto"/>
        <w:ind w:firstLine="480"/>
        <w:rPr>
          <w:rFonts w:hint="eastAsia" w:ascii="宋体" w:hAnsi="宋体" w:eastAsia="宋体" w:cs="宋体"/>
          <w:i w:val="0"/>
          <w:iCs w:val="0"/>
          <w:color w:val="000000"/>
          <w:sz w:val="24"/>
          <w:highlight w:val="none"/>
        </w:rPr>
      </w:pPr>
      <w:bookmarkStart w:id="7" w:name="_Toc35393622"/>
      <w:bookmarkStart w:id="8" w:name="_Toc35393791"/>
      <w:bookmarkStart w:id="9" w:name="_Toc28359080"/>
      <w:bookmarkStart w:id="10" w:name="_Toc28359003"/>
      <w:r>
        <w:rPr>
          <w:rFonts w:hint="eastAsia" w:ascii="宋体" w:hAnsi="宋体" w:eastAsia="宋体" w:cs="宋体"/>
          <w:i w:val="0"/>
          <w:iCs w:val="0"/>
          <w:color w:val="000000"/>
          <w:sz w:val="24"/>
          <w:highlight w:val="none"/>
        </w:rPr>
        <w:t>8.本项目是否接受进口产品响应：</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 xml:space="preserve">是  </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否。</w:t>
      </w:r>
    </w:p>
    <w:p w14:paraId="7CAB20A3">
      <w:pPr>
        <w:pStyle w:val="192"/>
        <w:spacing w:before="0" w:line="360" w:lineRule="auto"/>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二、申请人的资格要求（须同时满足）</w:t>
      </w:r>
      <w:bookmarkEnd w:id="7"/>
      <w:bookmarkEnd w:id="8"/>
      <w:bookmarkEnd w:id="9"/>
      <w:bookmarkEnd w:id="10"/>
    </w:p>
    <w:p w14:paraId="624012F7">
      <w:pPr>
        <w:spacing w:line="360" w:lineRule="auto"/>
        <w:ind w:firstLine="480"/>
        <w:rPr>
          <w:rFonts w:hint="eastAsia" w:ascii="宋体" w:hAnsi="宋体" w:eastAsia="宋体" w:cs="宋体"/>
          <w:i w:val="0"/>
          <w:iCs w:val="0"/>
          <w:color w:val="000000"/>
          <w:sz w:val="24"/>
          <w:highlight w:val="none"/>
        </w:rPr>
      </w:pPr>
      <w:bookmarkStart w:id="11" w:name="_Toc28359004"/>
      <w:bookmarkStart w:id="12" w:name="_Toc28359081"/>
      <w:r>
        <w:rPr>
          <w:rFonts w:hint="eastAsia" w:ascii="宋体" w:hAnsi="宋体" w:eastAsia="宋体" w:cs="宋体"/>
          <w:i w:val="0"/>
          <w:iCs w:val="0"/>
          <w:color w:val="000000"/>
          <w:sz w:val="24"/>
          <w:highlight w:val="none"/>
        </w:rPr>
        <w:t>1.满足《中华人民共和国政府采购法》第二十二条规定以及下列情形：</w:t>
      </w:r>
    </w:p>
    <w:p w14:paraId="59E5450E">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1.1未被“信用中国”网站（WWW.creditchina.gov.cn）或“中国政府采购网”网站（www.ccgp.gov.cn）列入失信被执行人、重大税收违法案件当事人名单、政府采购严重失信行为记录名单；</w:t>
      </w:r>
    </w:p>
    <w:p w14:paraId="06FCB2CA">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C84419D">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2.落实政府采购政策需满足的资格要求：</w:t>
      </w:r>
    </w:p>
    <w:p w14:paraId="4A4362D4">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2.1 中小企业政策</w:t>
      </w:r>
    </w:p>
    <w:p w14:paraId="00CBE41C">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w:t>
      </w:r>
      <w:r>
        <w:rPr>
          <w:rFonts w:hint="eastAsia" w:ascii="宋体" w:hAnsi="宋体" w:eastAsia="宋体" w:cs="宋体"/>
          <w:i w:val="0"/>
          <w:iCs w:val="0"/>
          <w:color w:val="000000"/>
          <w:sz w:val="24"/>
          <w:highlight w:val="none"/>
        </w:rPr>
        <w:t>本项目不专门面向中小企业预留采购份额。</w:t>
      </w:r>
    </w:p>
    <w:p w14:paraId="3D0090BC">
      <w:pPr>
        <w:spacing w:line="360" w:lineRule="auto"/>
        <w:ind w:firstLine="480"/>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 xml:space="preserve">本项目专门面向  </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 xml:space="preserve">中小 </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小微企业  采购。即：提供的货物全部由符合政策要求的中小/小微企业制造、服务全部由符合政策要求的中小/小微企业承接。</w:t>
      </w:r>
    </w:p>
    <w:p w14:paraId="208A502F">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44385731">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2.2 其它落实政府采购政策的资格要求：</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21D0D98C">
      <w:pPr>
        <w:spacing w:line="360" w:lineRule="auto"/>
        <w:ind w:firstLine="480"/>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3.本项目的特定资格要求：</w:t>
      </w:r>
    </w:p>
    <w:p w14:paraId="4B419D4F">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3.1本项目是否接受分支机构参与响应：□是   ☑否；</w:t>
      </w:r>
    </w:p>
    <w:p w14:paraId="0C9CADAE">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3.2 本项目是否属于政府购买服务：</w:t>
      </w:r>
    </w:p>
    <w:p w14:paraId="6EB54F97">
      <w:pPr>
        <w:tabs>
          <w:tab w:val="left" w:pos="900"/>
          <w:tab w:val="left" w:pos="1134"/>
          <w:tab w:val="left" w:pos="1589"/>
          <w:tab w:val="left" w:pos="5521"/>
        </w:tabs>
        <w:spacing w:line="360" w:lineRule="auto"/>
        <w:ind w:left="991" w:firstLine="2"/>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否</w:t>
      </w:r>
    </w:p>
    <w:p w14:paraId="473BE9AE">
      <w:pPr>
        <w:tabs>
          <w:tab w:val="left" w:pos="900"/>
          <w:tab w:val="left" w:pos="1134"/>
          <w:tab w:val="left" w:pos="1589"/>
          <w:tab w:val="left" w:pos="5521"/>
        </w:tabs>
        <w:spacing w:line="360" w:lineRule="auto"/>
        <w:ind w:left="991" w:firstLine="2"/>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w:t>
      </w:r>
      <w:r>
        <w:rPr>
          <w:rFonts w:hint="eastAsia" w:ascii="宋体" w:hAnsi="宋体" w:eastAsia="宋体" w:cs="宋体"/>
          <w:i w:val="0"/>
          <w:iCs w:val="0"/>
          <w:color w:val="000000"/>
          <w:sz w:val="24"/>
          <w:highlight w:val="none"/>
        </w:rPr>
        <w:t>是，公益一类事业单位、使用事业编制且由财政拨款保障的群团组织，不得作为承接主体；</w:t>
      </w:r>
    </w:p>
    <w:p w14:paraId="436E1E9D">
      <w:pPr>
        <w:tabs>
          <w:tab w:val="left" w:pos="900"/>
          <w:tab w:val="left" w:pos="1134"/>
          <w:tab w:val="left" w:pos="1589"/>
          <w:tab w:val="left" w:pos="5521"/>
        </w:tabs>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3.3</w:t>
      </w:r>
      <w:r>
        <w:rPr>
          <w:rFonts w:hint="eastAsia" w:ascii="宋体" w:hAnsi="宋体" w:eastAsia="宋体" w:cs="宋体"/>
          <w:i w:val="0"/>
          <w:iCs w:val="0"/>
          <w:color w:val="000000"/>
          <w:sz w:val="24"/>
          <w:highlight w:val="none"/>
        </w:rPr>
        <w:t>其他特定资格要求：</w:t>
      </w:r>
    </w:p>
    <w:bookmarkEnd w:id="11"/>
    <w:bookmarkEnd w:id="12"/>
    <w:p w14:paraId="0C293037">
      <w:pPr>
        <w:tabs>
          <w:tab w:val="left" w:pos="900"/>
          <w:tab w:val="left" w:pos="1134"/>
          <w:tab w:val="left" w:pos="1589"/>
          <w:tab w:val="left" w:pos="5521"/>
        </w:tabs>
        <w:spacing w:line="360" w:lineRule="auto"/>
        <w:ind w:firstLine="480"/>
        <w:rPr>
          <w:rFonts w:hint="eastAsia" w:ascii="宋体" w:hAnsi="宋体" w:eastAsia="宋体" w:cs="宋体"/>
          <w:sz w:val="24"/>
          <w:highlight w:val="none"/>
          <w:lang w:val="en-US" w:eastAsia="zh-CN"/>
        </w:rPr>
      </w:pPr>
      <w:bookmarkStart w:id="13" w:name="_Toc35393792"/>
      <w:bookmarkStart w:id="14" w:name="_Toc35393623"/>
      <w:r>
        <w:rPr>
          <w:rFonts w:hint="eastAsia" w:ascii="宋体" w:hAnsi="宋体" w:eastAsia="宋体" w:cs="宋体"/>
          <w:i w:val="0"/>
          <w:iCs w:val="0"/>
          <w:sz w:val="24"/>
          <w:highlight w:val="none"/>
          <w:lang w:val="en-US" w:eastAsia="zh-CN"/>
        </w:rPr>
        <w:t xml:space="preserve">3.3.1 </w:t>
      </w:r>
      <w:r>
        <w:rPr>
          <w:rFonts w:hint="eastAsia" w:ascii="宋体" w:hAnsi="宋体" w:eastAsia="宋体" w:cs="宋体"/>
          <w:sz w:val="24"/>
          <w:highlight w:val="none"/>
          <w:lang w:val="en-US" w:eastAsia="zh-CN"/>
        </w:rPr>
        <w:t>企业资质等级证书（副本）（供应商须具备市政公用工程施工总承包叁级（含）及以上）；</w:t>
      </w:r>
    </w:p>
    <w:p w14:paraId="55F56159">
      <w:pPr>
        <w:tabs>
          <w:tab w:val="left" w:pos="900"/>
          <w:tab w:val="left" w:pos="1134"/>
          <w:tab w:val="left" w:pos="1589"/>
          <w:tab w:val="left" w:pos="5521"/>
        </w:tabs>
        <w:spacing w:line="360" w:lineRule="auto"/>
        <w:ind w:firstLine="48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3.3.2企业安全生产许可证；</w:t>
      </w:r>
    </w:p>
    <w:p w14:paraId="53AEB491">
      <w:pPr>
        <w:tabs>
          <w:tab w:val="left" w:pos="900"/>
          <w:tab w:val="left" w:pos="1134"/>
          <w:tab w:val="left" w:pos="1589"/>
          <w:tab w:val="left" w:pos="5521"/>
        </w:tabs>
        <w:spacing w:line="360" w:lineRule="auto"/>
        <w:ind w:firstLine="480"/>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3.3.3拟派项目负责人须具备市政公用工程二级（含）以上注册建造师执业资格（1名）；</w:t>
      </w:r>
    </w:p>
    <w:p w14:paraId="18C61482">
      <w:pPr>
        <w:tabs>
          <w:tab w:val="left" w:pos="900"/>
          <w:tab w:val="left" w:pos="1134"/>
          <w:tab w:val="left" w:pos="1589"/>
          <w:tab w:val="left" w:pos="5521"/>
        </w:tabs>
        <w:spacing w:line="360" w:lineRule="auto"/>
        <w:ind w:firstLine="480"/>
        <w:rPr>
          <w:rFonts w:ascii="Times New Roman" w:hAnsi="Times New Roman" w:eastAsia="宋体" w:cs="Times New Roman"/>
          <w:i w:val="0"/>
          <w:iCs w:val="0"/>
          <w:sz w:val="24"/>
          <w:highlight w:val="none"/>
          <w:u w:val="single"/>
        </w:rPr>
      </w:pPr>
      <w:r>
        <w:rPr>
          <w:rFonts w:hint="eastAsia" w:ascii="宋体" w:hAnsi="宋体" w:eastAsia="宋体" w:cs="宋体"/>
          <w:i w:val="0"/>
          <w:iCs w:val="0"/>
          <w:sz w:val="24"/>
          <w:highlight w:val="none"/>
          <w:lang w:val="en-US" w:eastAsia="zh-CN"/>
        </w:rPr>
        <w:t>3.3.4拟派项目负责人须具备有效的建设行政主管部门核发的安全生产考核合格证（B 证）。</w:t>
      </w:r>
    </w:p>
    <w:p w14:paraId="71D8005F">
      <w:pPr>
        <w:spacing w:line="360" w:lineRule="auto"/>
        <w:rPr>
          <w:rFonts w:hint="eastAsia" w:ascii="宋体" w:hAnsi="宋体" w:eastAsia="宋体" w:cs="宋体"/>
          <w:b/>
          <w:bCs/>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rPr>
        <w:t>三、获取采购文</w:t>
      </w:r>
      <w:bookmarkEnd w:id="13"/>
      <w:bookmarkEnd w:id="14"/>
      <w:r>
        <w:rPr>
          <w:rFonts w:hint="eastAsia" w:ascii="宋体" w:hAnsi="宋体" w:cs="宋体"/>
          <w:b/>
          <w:bCs/>
          <w:i w:val="0"/>
          <w:iCs w:val="0"/>
          <w:color w:val="000000"/>
          <w:sz w:val="24"/>
          <w:szCs w:val="24"/>
          <w:highlight w:val="none"/>
          <w:lang w:eastAsia="zh-CN"/>
        </w:rPr>
        <w:t>件</w:t>
      </w:r>
    </w:p>
    <w:p w14:paraId="5CC4D71C">
      <w:pPr>
        <w:spacing w:line="360" w:lineRule="auto"/>
        <w:ind w:firstLine="480"/>
        <w:rPr>
          <w:i w:val="0"/>
          <w:iCs w:val="0"/>
          <w:color w:val="000000"/>
          <w:sz w:val="24"/>
          <w:highlight w:val="none"/>
          <w:lang w:bidi="ar"/>
        </w:rPr>
      </w:pPr>
      <w:r>
        <w:rPr>
          <w:i w:val="0"/>
          <w:iCs w:val="0"/>
          <w:color w:val="000000"/>
          <w:sz w:val="24"/>
          <w:highlight w:val="none"/>
          <w:lang w:bidi="ar"/>
        </w:rPr>
        <w:t>1.时间：</w:t>
      </w:r>
      <w:r>
        <w:rPr>
          <w:rFonts w:hint="eastAsia"/>
          <w:i w:val="0"/>
          <w:iCs w:val="0"/>
          <w:color w:val="000000"/>
          <w:sz w:val="24"/>
          <w:highlight w:val="none"/>
          <w:lang w:bidi="ar"/>
        </w:rPr>
        <w:t>自磋商文件公告发布之日起5个工作日</w:t>
      </w:r>
      <w:r>
        <w:rPr>
          <w:i w:val="0"/>
          <w:iCs w:val="0"/>
          <w:color w:val="000000"/>
          <w:sz w:val="24"/>
          <w:highlight w:val="none"/>
          <w:lang w:bidi="ar"/>
        </w:rPr>
        <w:t>。</w:t>
      </w:r>
    </w:p>
    <w:p w14:paraId="67106480">
      <w:pPr>
        <w:spacing w:line="360" w:lineRule="auto"/>
        <w:ind w:firstLine="480"/>
        <w:rPr>
          <w:i w:val="0"/>
          <w:iCs w:val="0"/>
          <w:color w:val="000000"/>
          <w:sz w:val="24"/>
          <w:highlight w:val="none"/>
        </w:rPr>
      </w:pPr>
      <w:r>
        <w:rPr>
          <w:i w:val="0"/>
          <w:iCs w:val="0"/>
          <w:color w:val="000000"/>
          <w:sz w:val="24"/>
          <w:highlight w:val="none"/>
          <w:lang w:bidi="ar"/>
        </w:rPr>
        <w:t>2.地点：</w:t>
      </w:r>
      <w:r>
        <w:rPr>
          <w:rFonts w:hint="eastAsia"/>
          <w:i w:val="0"/>
          <w:iCs w:val="0"/>
          <w:color w:val="000000"/>
          <w:sz w:val="24"/>
          <w:highlight w:val="none"/>
          <w:lang w:bidi="ar"/>
        </w:rPr>
        <w:t>政府采购一体化平台“苏采云”</w:t>
      </w:r>
    </w:p>
    <w:p w14:paraId="3652C25D">
      <w:pPr>
        <w:widowControl/>
        <w:spacing w:line="360" w:lineRule="auto"/>
        <w:ind w:firstLine="480"/>
        <w:jc w:val="left"/>
        <w:rPr>
          <w:i w:val="0"/>
          <w:iCs w:val="0"/>
          <w:color w:val="000000"/>
          <w:sz w:val="24"/>
          <w:highlight w:val="none"/>
          <w:lang w:bidi="ar"/>
        </w:rPr>
      </w:pPr>
      <w:r>
        <w:rPr>
          <w:i w:val="0"/>
          <w:iCs w:val="0"/>
          <w:color w:val="000000"/>
          <w:sz w:val="24"/>
          <w:highlight w:val="none"/>
          <w:lang w:bidi="ar"/>
        </w:rPr>
        <w:t>3.方式：</w:t>
      </w:r>
      <w:r>
        <w:rPr>
          <w:rFonts w:hint="eastAsia"/>
          <w:i w:val="0"/>
          <w:iCs w:val="0"/>
          <w:color w:val="000000"/>
          <w:sz w:val="24"/>
          <w:highlight w:val="none"/>
          <w:lang w:eastAsia="zh-CN" w:bidi="ar"/>
        </w:rPr>
        <w:t>供应商</w:t>
      </w:r>
      <w:r>
        <w:rPr>
          <w:rFonts w:hint="eastAsia"/>
          <w:i w:val="0"/>
          <w:iCs w:val="0"/>
          <w:color w:val="000000"/>
          <w:sz w:val="24"/>
          <w:highlight w:val="none"/>
          <w:lang w:bidi="ar"/>
        </w:rPr>
        <w:t>持CA数字认证证书登录政府采购一体化平台“苏采云”（ http://jszfcg.jscz.gov.cn/jszc/login）获取电子版磋商文件。</w:t>
      </w:r>
    </w:p>
    <w:p w14:paraId="50F93209">
      <w:pPr>
        <w:widowControl/>
        <w:spacing w:line="360" w:lineRule="auto"/>
        <w:ind w:firstLine="480"/>
        <w:jc w:val="left"/>
        <w:rPr>
          <w:i w:val="0"/>
          <w:iCs w:val="0"/>
          <w:color w:val="000000"/>
          <w:sz w:val="24"/>
          <w:highlight w:val="none"/>
        </w:rPr>
      </w:pPr>
      <w:r>
        <w:rPr>
          <w:i w:val="0"/>
          <w:iCs w:val="0"/>
          <w:color w:val="000000"/>
          <w:sz w:val="24"/>
          <w:highlight w:val="none"/>
          <w:lang w:bidi="ar"/>
        </w:rPr>
        <w:t>4.售价：0元。</w:t>
      </w:r>
    </w:p>
    <w:p w14:paraId="7AC9A67D">
      <w:pPr>
        <w:pStyle w:val="192"/>
        <w:widowControl/>
        <w:spacing w:before="0" w:line="360" w:lineRule="auto"/>
        <w:jc w:val="left"/>
        <w:rPr>
          <w:rFonts w:ascii="Times New Roman" w:hAnsi="Times New Roman" w:eastAsia="宋体"/>
          <w:i w:val="0"/>
          <w:iCs w:val="0"/>
          <w:color w:val="000000"/>
          <w:sz w:val="24"/>
          <w:szCs w:val="24"/>
          <w:highlight w:val="none"/>
        </w:rPr>
      </w:pPr>
      <w:bookmarkStart w:id="15" w:name="_Toc28359005"/>
      <w:bookmarkStart w:id="16" w:name="_Toc35393793"/>
      <w:bookmarkStart w:id="17" w:name="_Toc35393624"/>
      <w:bookmarkStart w:id="18" w:name="_Toc28359082"/>
      <w:r>
        <w:rPr>
          <w:rFonts w:ascii="Times New Roman" w:hAnsi="Times New Roman" w:eastAsia="宋体"/>
          <w:i w:val="0"/>
          <w:iCs w:val="0"/>
          <w:color w:val="000000"/>
          <w:sz w:val="24"/>
          <w:szCs w:val="24"/>
          <w:highlight w:val="none"/>
        </w:rPr>
        <w:t>四、</w:t>
      </w:r>
      <w:bookmarkEnd w:id="15"/>
      <w:bookmarkEnd w:id="16"/>
      <w:bookmarkEnd w:id="17"/>
      <w:bookmarkEnd w:id="18"/>
      <w:r>
        <w:rPr>
          <w:rFonts w:ascii="Times New Roman" w:hAnsi="Times New Roman" w:eastAsia="宋体"/>
          <w:i w:val="0"/>
          <w:iCs w:val="0"/>
          <w:color w:val="000000"/>
          <w:sz w:val="24"/>
          <w:szCs w:val="24"/>
          <w:highlight w:val="none"/>
        </w:rPr>
        <w:t>响应文件提交</w:t>
      </w:r>
    </w:p>
    <w:p w14:paraId="37128F47">
      <w:pPr>
        <w:spacing w:line="360" w:lineRule="auto"/>
        <w:ind w:firstLine="480"/>
        <w:rPr>
          <w:bCs/>
          <w:i w:val="0"/>
          <w:iCs w:val="0"/>
          <w:color w:val="000000"/>
          <w:sz w:val="24"/>
          <w:highlight w:val="none"/>
          <w:u w:val="single"/>
        </w:rPr>
      </w:pPr>
      <w:r>
        <w:rPr>
          <w:i w:val="0"/>
          <w:iCs w:val="0"/>
          <w:color w:val="000000"/>
          <w:sz w:val="24"/>
          <w:highlight w:val="none"/>
          <w:lang w:bidi="ar"/>
        </w:rPr>
        <w:t>截止时间：</w:t>
      </w:r>
      <w:r>
        <w:rPr>
          <w:rFonts w:hint="eastAsia"/>
          <w:i w:val="0"/>
          <w:iCs w:val="0"/>
          <w:color w:val="000000"/>
          <w:sz w:val="24"/>
          <w:highlight w:val="none"/>
          <w:u w:val="single"/>
          <w:lang w:val="en-US" w:eastAsia="zh-CN"/>
        </w:rPr>
        <w:t>2025年12月05日13点30分</w:t>
      </w:r>
      <w:r>
        <w:rPr>
          <w:bCs/>
          <w:i w:val="0"/>
          <w:iCs w:val="0"/>
          <w:color w:val="000000"/>
          <w:sz w:val="24"/>
          <w:highlight w:val="none"/>
          <w:lang w:bidi="ar"/>
        </w:rPr>
        <w:t>（北京时间）</w:t>
      </w:r>
      <w:r>
        <w:rPr>
          <w:i w:val="0"/>
          <w:iCs w:val="0"/>
          <w:color w:val="000000"/>
          <w:sz w:val="24"/>
          <w:highlight w:val="none"/>
          <w:lang w:bidi="ar"/>
        </w:rPr>
        <w:t>。</w:t>
      </w:r>
    </w:p>
    <w:p w14:paraId="6E96C7A9">
      <w:pPr>
        <w:spacing w:line="360" w:lineRule="auto"/>
        <w:ind w:firstLine="480"/>
        <w:rPr>
          <w:i w:val="0"/>
          <w:iCs w:val="0"/>
          <w:color w:val="000000"/>
          <w:sz w:val="24"/>
          <w:highlight w:val="none"/>
          <w:lang w:val="zh-TW" w:bidi="ar"/>
        </w:rPr>
      </w:pPr>
      <w:r>
        <w:rPr>
          <w:i w:val="0"/>
          <w:iCs w:val="0"/>
          <w:color w:val="000000"/>
          <w:sz w:val="24"/>
          <w:highlight w:val="none"/>
          <w:lang w:bidi="ar"/>
        </w:rPr>
        <w:t>地点：</w:t>
      </w:r>
      <w:r>
        <w:rPr>
          <w:rFonts w:hint="eastAsia" w:ascii="宋体" w:hAnsi="宋体"/>
          <w:i w:val="0"/>
          <w:iCs w:val="0"/>
          <w:sz w:val="24"/>
          <w:highlight w:val="none"/>
          <w:u w:val="single"/>
        </w:rPr>
        <w:t>本项目采用不见面交易方式，无需到现场提交，供应商登录常政府采购一体化平台“苏采云”供应商端，通过系统在线提交电子响应文件</w:t>
      </w:r>
      <w:r>
        <w:rPr>
          <w:i w:val="0"/>
          <w:iCs w:val="0"/>
          <w:sz w:val="24"/>
          <w:highlight w:val="none"/>
          <w:lang w:val="zh-TW" w:bidi="ar"/>
        </w:rPr>
        <w:t>。</w:t>
      </w:r>
    </w:p>
    <w:p w14:paraId="4A533D01">
      <w:pPr>
        <w:pStyle w:val="192"/>
        <w:spacing w:before="0" w:line="360" w:lineRule="auto"/>
        <w:jc w:val="left"/>
        <w:rPr>
          <w:rFonts w:ascii="Times New Roman" w:hAnsi="Times New Roman" w:eastAsia="宋体"/>
          <w:i w:val="0"/>
          <w:iCs w:val="0"/>
          <w:color w:val="000000"/>
          <w:sz w:val="24"/>
          <w:szCs w:val="24"/>
          <w:highlight w:val="none"/>
        </w:rPr>
      </w:pPr>
      <w:r>
        <w:rPr>
          <w:rFonts w:ascii="Times New Roman" w:hAnsi="Times New Roman" w:eastAsia="宋体"/>
          <w:i w:val="0"/>
          <w:iCs w:val="0"/>
          <w:color w:val="000000"/>
          <w:sz w:val="24"/>
          <w:szCs w:val="24"/>
          <w:highlight w:val="none"/>
        </w:rPr>
        <w:t>五、开启</w:t>
      </w:r>
    </w:p>
    <w:p w14:paraId="1D1D5657">
      <w:pPr>
        <w:spacing w:line="360" w:lineRule="auto"/>
        <w:ind w:firstLine="480"/>
        <w:rPr>
          <w:bCs/>
          <w:i w:val="0"/>
          <w:iCs w:val="0"/>
          <w:color w:val="000000"/>
          <w:sz w:val="24"/>
          <w:highlight w:val="none"/>
          <w:u w:val="single"/>
        </w:rPr>
      </w:pPr>
      <w:r>
        <w:rPr>
          <w:i w:val="0"/>
          <w:iCs w:val="0"/>
          <w:color w:val="000000"/>
          <w:sz w:val="24"/>
          <w:highlight w:val="none"/>
          <w:lang w:bidi="ar"/>
        </w:rPr>
        <w:t>时间：</w:t>
      </w:r>
      <w:bookmarkStart w:id="1109" w:name="_GoBack"/>
      <w:r>
        <w:rPr>
          <w:rFonts w:hint="eastAsia"/>
          <w:i w:val="0"/>
          <w:iCs w:val="0"/>
          <w:color w:val="000000"/>
          <w:sz w:val="24"/>
          <w:highlight w:val="none"/>
          <w:u w:val="single"/>
          <w:lang w:val="en-US" w:eastAsia="zh-CN"/>
        </w:rPr>
        <w:t>2025年12月05日13点30分</w:t>
      </w:r>
      <w:bookmarkEnd w:id="1109"/>
      <w:r>
        <w:rPr>
          <w:bCs/>
          <w:i w:val="0"/>
          <w:iCs w:val="0"/>
          <w:color w:val="000000"/>
          <w:sz w:val="24"/>
          <w:highlight w:val="none"/>
          <w:lang w:bidi="ar"/>
        </w:rPr>
        <w:t>（北京时间）</w:t>
      </w:r>
      <w:r>
        <w:rPr>
          <w:i w:val="0"/>
          <w:iCs w:val="0"/>
          <w:color w:val="000000"/>
          <w:sz w:val="24"/>
          <w:highlight w:val="none"/>
          <w:lang w:bidi="ar"/>
        </w:rPr>
        <w:t>。</w:t>
      </w:r>
    </w:p>
    <w:p w14:paraId="7EB02187">
      <w:pPr>
        <w:spacing w:line="360" w:lineRule="auto"/>
        <w:ind w:firstLine="480"/>
        <w:rPr>
          <w:i w:val="0"/>
          <w:iCs w:val="0"/>
          <w:sz w:val="24"/>
          <w:highlight w:val="none"/>
          <w:lang w:val="zh-TW" w:bidi="ar"/>
        </w:rPr>
      </w:pPr>
      <w:r>
        <w:rPr>
          <w:i w:val="0"/>
          <w:iCs w:val="0"/>
          <w:color w:val="000000"/>
          <w:sz w:val="24"/>
          <w:highlight w:val="none"/>
          <w:lang w:bidi="ar"/>
        </w:rPr>
        <w:t>地点：</w:t>
      </w:r>
      <w:r>
        <w:rPr>
          <w:rFonts w:hint="eastAsia" w:ascii="宋体" w:hAnsi="宋体"/>
          <w:i w:val="0"/>
          <w:iCs w:val="0"/>
          <w:sz w:val="24"/>
          <w:highlight w:val="none"/>
          <w:u w:val="single"/>
        </w:rPr>
        <w:t>本项目采用不见面交易方式，无需到现场提交，供应商登录政府采购一体化平台“苏采云”供应商端，通过系统在线提交电子响应文件</w:t>
      </w:r>
      <w:r>
        <w:rPr>
          <w:i w:val="0"/>
          <w:iCs w:val="0"/>
          <w:sz w:val="24"/>
          <w:highlight w:val="none"/>
          <w:lang w:val="zh-TW" w:bidi="ar"/>
        </w:rPr>
        <w:t>。</w:t>
      </w:r>
    </w:p>
    <w:p w14:paraId="3359576F">
      <w:pPr>
        <w:pStyle w:val="192"/>
        <w:spacing w:before="0" w:line="360" w:lineRule="auto"/>
        <w:jc w:val="left"/>
        <w:rPr>
          <w:rFonts w:ascii="Times New Roman" w:hAnsi="Times New Roman" w:eastAsia="宋体"/>
          <w:i w:val="0"/>
          <w:iCs w:val="0"/>
          <w:color w:val="000000"/>
          <w:sz w:val="24"/>
          <w:szCs w:val="24"/>
          <w:highlight w:val="none"/>
        </w:rPr>
      </w:pPr>
      <w:bookmarkStart w:id="19" w:name="_Toc28359084"/>
      <w:bookmarkStart w:id="20" w:name="_Toc35393794"/>
      <w:bookmarkStart w:id="21" w:name="_Toc28359007"/>
      <w:bookmarkStart w:id="22" w:name="_Toc35393625"/>
      <w:r>
        <w:rPr>
          <w:rFonts w:ascii="Times New Roman" w:hAnsi="Times New Roman" w:eastAsia="宋体"/>
          <w:i w:val="0"/>
          <w:iCs w:val="0"/>
          <w:color w:val="000000"/>
          <w:sz w:val="24"/>
          <w:szCs w:val="24"/>
          <w:highlight w:val="none"/>
        </w:rPr>
        <w:t>六、公告期限</w:t>
      </w:r>
      <w:bookmarkEnd w:id="19"/>
      <w:bookmarkEnd w:id="20"/>
      <w:bookmarkEnd w:id="21"/>
      <w:bookmarkEnd w:id="22"/>
    </w:p>
    <w:p w14:paraId="5BC81E46">
      <w:pPr>
        <w:spacing w:line="360" w:lineRule="auto"/>
        <w:ind w:firstLine="480"/>
        <w:rPr>
          <w:i w:val="0"/>
          <w:iCs w:val="0"/>
          <w:color w:val="000000"/>
          <w:sz w:val="24"/>
          <w:highlight w:val="none"/>
        </w:rPr>
      </w:pPr>
      <w:r>
        <w:rPr>
          <w:i w:val="0"/>
          <w:iCs w:val="0"/>
          <w:color w:val="000000"/>
          <w:sz w:val="24"/>
          <w:highlight w:val="none"/>
        </w:rPr>
        <w:t>自本公告发布之日起</w:t>
      </w:r>
      <w:r>
        <w:rPr>
          <w:rFonts w:hint="eastAsia"/>
          <w:i w:val="0"/>
          <w:iCs w:val="0"/>
          <w:color w:val="000000"/>
          <w:sz w:val="24"/>
          <w:highlight w:val="none"/>
          <w:lang w:val="en-US" w:eastAsia="zh-CN"/>
        </w:rPr>
        <w:t>5</w:t>
      </w:r>
      <w:r>
        <w:rPr>
          <w:i w:val="0"/>
          <w:iCs w:val="0"/>
          <w:color w:val="000000"/>
          <w:sz w:val="24"/>
          <w:highlight w:val="none"/>
        </w:rPr>
        <w:t>个工作日。</w:t>
      </w:r>
    </w:p>
    <w:p w14:paraId="309B01CE">
      <w:pPr>
        <w:pStyle w:val="192"/>
        <w:spacing w:before="0" w:line="360" w:lineRule="auto"/>
        <w:jc w:val="left"/>
        <w:rPr>
          <w:rFonts w:ascii="Times New Roman" w:hAnsi="Times New Roman" w:eastAsia="宋体"/>
          <w:i w:val="0"/>
          <w:iCs w:val="0"/>
          <w:color w:val="000000"/>
          <w:sz w:val="24"/>
          <w:szCs w:val="24"/>
          <w:highlight w:val="none"/>
        </w:rPr>
      </w:pPr>
      <w:bookmarkStart w:id="23" w:name="_Toc35393626"/>
      <w:bookmarkStart w:id="24" w:name="_Toc35393795"/>
      <w:r>
        <w:rPr>
          <w:rFonts w:ascii="Times New Roman" w:hAnsi="Times New Roman" w:eastAsia="宋体"/>
          <w:i w:val="0"/>
          <w:iCs w:val="0"/>
          <w:color w:val="000000"/>
          <w:sz w:val="24"/>
          <w:szCs w:val="24"/>
          <w:highlight w:val="none"/>
        </w:rPr>
        <w:t>七、其他补充事宜</w:t>
      </w:r>
      <w:bookmarkEnd w:id="23"/>
      <w:bookmarkEnd w:id="24"/>
    </w:p>
    <w:p w14:paraId="24697F08">
      <w:pPr>
        <w:spacing w:line="360" w:lineRule="auto"/>
        <w:ind w:firstLine="480"/>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1.本项目需要落实的政府采购政策：扶持小微企业、残疾人福利企业、监狱企业、绿色包装。</w:t>
      </w:r>
    </w:p>
    <w:p w14:paraId="6696C81C">
      <w:pPr>
        <w:spacing w:line="360" w:lineRule="auto"/>
        <w:ind w:firstLine="480"/>
        <w:rPr>
          <w:rFonts w:hint="eastAsia" w:ascii="Times New Roman" w:hAnsi="Times New Roman" w:eastAsia="宋体" w:cs="Times New Roman"/>
          <w:i w:val="0"/>
          <w:iCs w:val="0"/>
          <w:sz w:val="24"/>
          <w:highlight w:val="none"/>
          <w:lang w:bidi="ar"/>
        </w:rPr>
      </w:pPr>
      <w:r>
        <w:rPr>
          <w:rFonts w:hint="eastAsia" w:ascii="Times New Roman" w:hAnsi="Times New Roman" w:eastAsia="宋体" w:cs="Times New Roman"/>
          <w:i w:val="0"/>
          <w:iCs w:val="0"/>
          <w:sz w:val="24"/>
          <w:highlight w:val="none"/>
          <w:lang w:bidi="ar"/>
        </w:rPr>
        <w:t>2.本项目采用不见面交易方式，请</w:t>
      </w:r>
      <w:r>
        <w:rPr>
          <w:rFonts w:hint="eastAsia" w:cs="Times New Roman"/>
          <w:i w:val="0"/>
          <w:iCs w:val="0"/>
          <w:sz w:val="24"/>
          <w:highlight w:val="none"/>
          <w:lang w:eastAsia="zh-CN" w:bidi="ar"/>
        </w:rPr>
        <w:t>供应商</w:t>
      </w:r>
      <w:r>
        <w:rPr>
          <w:rFonts w:hint="eastAsia" w:ascii="Times New Roman" w:hAnsi="Times New Roman" w:eastAsia="宋体" w:cs="Times New Roman"/>
          <w:i w:val="0"/>
          <w:iCs w:val="0"/>
          <w:sz w:val="24"/>
          <w:highlight w:val="none"/>
          <w:lang w:bidi="ar"/>
        </w:rPr>
        <w:t>认真学习政府采购一体化平台“苏采云”发布的相关操作手册，办理CA认证证书、进行政府采购一体化平台“苏采云”注册绑定，并认真核实数字认证证书情况确认是否符合本项目电子化采购流程要求。</w:t>
      </w:r>
    </w:p>
    <w:p w14:paraId="5A905F36">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技术支持服务热线    0519-85588210</w:t>
      </w:r>
    </w:p>
    <w:p w14:paraId="57E56309">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CA认证证书办理（可邮寄）联系电话   0519-85588120</w:t>
      </w:r>
    </w:p>
    <w:p w14:paraId="41E9CB69">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2.1办理CA认证证书</w:t>
      </w:r>
    </w:p>
    <w:p w14:paraId="3FBE7F5E">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登录政府采购一体化平台“苏采云”“新CA办理指南”，按照程序要求办理。</w:t>
      </w:r>
    </w:p>
    <w:p w14:paraId="1D7F4DCC">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2.2注册</w:t>
      </w:r>
    </w:p>
    <w:p w14:paraId="33908D41">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登录政府采购一体化平台“苏采云”下载“ 用户注册”查阅后进行自助注册。</w:t>
      </w:r>
    </w:p>
    <w:p w14:paraId="4F49590C">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2.3控件、客户端下载</w:t>
      </w:r>
    </w:p>
    <w:p w14:paraId="59BF2C5B">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登录政府采购一体化平台“苏采云”下载“驱动下载”，安装驱动。</w:t>
      </w:r>
    </w:p>
    <w:p w14:paraId="79A24DB6">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2.4 获取电子招标文件</w:t>
      </w:r>
    </w:p>
    <w:p w14:paraId="2EF280F2">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持CA数字认证证书登录政府采购一体化平台“苏采云”获取电子招标文件。未在规定期限内通过政府采购一体化平台“苏采云”获取招标文件的投标无效。</w:t>
      </w:r>
    </w:p>
    <w:p w14:paraId="32C13AE5">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ascii="Times New Roman" w:hAnsi="Times New Roman" w:eastAsia="宋体" w:cs="Times New Roman"/>
          <w:i w:val="0"/>
          <w:iCs w:val="0"/>
          <w:color w:val="000000"/>
          <w:sz w:val="24"/>
          <w:highlight w:val="none"/>
          <w:lang w:bidi="ar"/>
        </w:rPr>
        <w:t>2.5编制电子投标文件</w:t>
      </w:r>
    </w:p>
    <w:p w14:paraId="09656482">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应使用电子投标文件制作客户端编制电子投标文件并进行线上投标，</w:t>
      </w: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电子投标文件需要加密并加盖电子签章，如无法按照要求在电子投标文件中加盖电子签章和加密，请及时通过技术支持服务热线联系技术人员。</w:t>
      </w:r>
    </w:p>
    <w:p w14:paraId="67EFE252">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2</w:t>
      </w:r>
      <w:r>
        <w:rPr>
          <w:rFonts w:hint="eastAsia" w:ascii="Times New Roman" w:hAnsi="Times New Roman" w:eastAsia="宋体" w:cs="Times New Roman"/>
          <w:i w:val="0"/>
          <w:iCs w:val="0"/>
          <w:color w:val="000000"/>
          <w:sz w:val="24"/>
          <w:highlight w:val="none"/>
          <w:lang w:val="zh-TW" w:eastAsia="zh-TW" w:bidi="ar"/>
        </w:rPr>
        <w:t>.6</w:t>
      </w:r>
      <w:r>
        <w:rPr>
          <w:rFonts w:hint="eastAsia" w:ascii="Times New Roman" w:hAnsi="Times New Roman" w:eastAsia="宋体" w:cs="Times New Roman"/>
          <w:i w:val="0"/>
          <w:iCs w:val="0"/>
          <w:color w:val="000000"/>
          <w:sz w:val="24"/>
          <w:highlight w:val="none"/>
          <w:lang w:val="zh-TW" w:bidi="ar"/>
        </w:rPr>
        <w:t>提交电子投标文件</w:t>
      </w:r>
    </w:p>
    <w:p w14:paraId="732ED078">
      <w:pPr>
        <w:widowControl/>
        <w:spacing w:line="360" w:lineRule="auto"/>
        <w:ind w:firstLine="480"/>
        <w:jc w:val="both"/>
        <w:rPr>
          <w:rFonts w:hint="eastAsia" w:ascii="Times New Roman" w:hAnsi="Times New Roman" w:eastAsia="宋体" w:cs="Times New Roman"/>
          <w:i w:val="0"/>
          <w:iCs w:val="0"/>
          <w:color w:val="000000"/>
          <w:sz w:val="24"/>
          <w:highlight w:val="none"/>
          <w:lang w:bidi="ar"/>
        </w:rPr>
      </w:pP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应于投标截止时间前在政府采购一体化平台“苏采云”提交电子投标文件，上传电子投标文件过程中请保持与互联网的连接畅通。</w:t>
      </w:r>
    </w:p>
    <w:p w14:paraId="3A979877">
      <w:pPr>
        <w:widowControl/>
        <w:spacing w:line="360" w:lineRule="auto"/>
        <w:ind w:firstLine="480"/>
        <w:jc w:val="both"/>
        <w:rPr>
          <w:rFonts w:hint="eastAsia" w:ascii="Times New Roman" w:hAnsi="Times New Roman" w:eastAsia="宋体" w:cs="Times New Roman"/>
          <w:i w:val="0"/>
          <w:iCs w:val="0"/>
          <w:color w:val="000000"/>
          <w:sz w:val="24"/>
          <w:highlight w:val="none"/>
          <w:lang w:eastAsia="zh-TW" w:bidi="ar"/>
        </w:rPr>
      </w:pPr>
      <w:r>
        <w:rPr>
          <w:rFonts w:hint="eastAsia" w:ascii="Times New Roman" w:hAnsi="Times New Roman" w:eastAsia="宋体" w:cs="Times New Roman"/>
          <w:i w:val="0"/>
          <w:iCs w:val="0"/>
          <w:color w:val="000000"/>
          <w:sz w:val="24"/>
          <w:highlight w:val="none"/>
          <w:lang w:val="zh-TW" w:bidi="ar"/>
        </w:rPr>
        <w:t>2.</w:t>
      </w:r>
      <w:r>
        <w:rPr>
          <w:rFonts w:hint="eastAsia" w:ascii="Times New Roman" w:hAnsi="Times New Roman" w:eastAsia="宋体" w:cs="Times New Roman"/>
          <w:i w:val="0"/>
          <w:iCs w:val="0"/>
          <w:color w:val="000000"/>
          <w:sz w:val="24"/>
          <w:highlight w:val="none"/>
          <w:lang w:val="zh-TW" w:eastAsia="zh-TW" w:bidi="ar"/>
        </w:rPr>
        <w:t>7</w:t>
      </w:r>
      <w:r>
        <w:rPr>
          <w:rFonts w:hint="eastAsia" w:ascii="Times New Roman" w:hAnsi="Times New Roman" w:eastAsia="宋体" w:cs="Times New Roman"/>
          <w:i w:val="0"/>
          <w:iCs w:val="0"/>
          <w:color w:val="000000"/>
          <w:sz w:val="24"/>
          <w:highlight w:val="none"/>
          <w:lang w:val="zh-TW" w:bidi="ar"/>
        </w:rPr>
        <w:t>电子开标</w:t>
      </w:r>
    </w:p>
    <w:p w14:paraId="44AED170">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cs="Times New Roman"/>
          <w:i w:val="0"/>
          <w:iCs w:val="0"/>
          <w:color w:val="000000"/>
          <w:sz w:val="24"/>
          <w:highlight w:val="none"/>
          <w:lang w:val="zh-TW" w:eastAsia="zh-CN" w:bidi="ar"/>
        </w:rPr>
        <w:t>供应商</w:t>
      </w:r>
      <w:r>
        <w:rPr>
          <w:rFonts w:hint="eastAsia" w:ascii="Times New Roman" w:hAnsi="Times New Roman" w:eastAsia="宋体" w:cs="Times New Roman"/>
          <w:i w:val="0"/>
          <w:iCs w:val="0"/>
          <w:color w:val="000000"/>
          <w:sz w:val="24"/>
          <w:highlight w:val="none"/>
          <w:lang w:val="zh-TW" w:bidi="ar"/>
        </w:rPr>
        <w:t>使用</w:t>
      </w:r>
      <w:r>
        <w:rPr>
          <w:rFonts w:hint="eastAsia" w:ascii="Times New Roman" w:hAnsi="Times New Roman" w:eastAsia="宋体" w:cs="Times New Roman"/>
          <w:i w:val="0"/>
          <w:iCs w:val="0"/>
          <w:color w:val="000000"/>
          <w:sz w:val="24"/>
          <w:highlight w:val="none"/>
          <w:lang w:bidi="ar"/>
        </w:rPr>
        <w:t>CA认证证书</w:t>
      </w:r>
      <w:r>
        <w:rPr>
          <w:rFonts w:hint="eastAsia" w:ascii="Times New Roman" w:hAnsi="Times New Roman" w:eastAsia="宋体" w:cs="Times New Roman"/>
          <w:i w:val="0"/>
          <w:iCs w:val="0"/>
          <w:color w:val="000000"/>
          <w:sz w:val="24"/>
          <w:highlight w:val="none"/>
          <w:lang w:val="zh-TW" w:bidi="ar"/>
        </w:rPr>
        <w:t>登录</w:t>
      </w:r>
      <w:r>
        <w:rPr>
          <w:rFonts w:hint="eastAsia" w:ascii="Times New Roman" w:hAnsi="Times New Roman" w:eastAsia="宋体" w:cs="Times New Roman"/>
          <w:i w:val="0"/>
          <w:iCs w:val="0"/>
          <w:color w:val="000000"/>
          <w:sz w:val="24"/>
          <w:highlight w:val="none"/>
          <w:lang w:bidi="ar"/>
        </w:rPr>
        <w:t>政府采购一体化平台“苏采云”进行电子化不见面开标</w:t>
      </w:r>
      <w:r>
        <w:rPr>
          <w:rFonts w:hint="eastAsia" w:ascii="Times New Roman" w:hAnsi="Times New Roman" w:eastAsia="宋体" w:cs="Times New Roman"/>
          <w:i w:val="0"/>
          <w:iCs w:val="0"/>
          <w:color w:val="000000"/>
          <w:sz w:val="24"/>
          <w:highlight w:val="none"/>
          <w:lang w:val="zh-TW" w:bidi="ar"/>
        </w:rPr>
        <w:t>。</w:t>
      </w:r>
    </w:p>
    <w:p w14:paraId="1D2B4CC7">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2.8注意事项</w:t>
      </w:r>
    </w:p>
    <w:p w14:paraId="5A86FEA3">
      <w:pPr>
        <w:widowControl/>
        <w:spacing w:line="360" w:lineRule="auto"/>
        <w:ind w:firstLine="480"/>
        <w:jc w:val="both"/>
        <w:rPr>
          <w:rFonts w:hint="eastAsia" w:ascii="Times New Roman" w:hAnsi="Times New Roman" w:eastAsia="宋体" w:cs="Times New Roman"/>
          <w:i w:val="0"/>
          <w:iCs w:val="0"/>
          <w:color w:val="000000"/>
          <w:sz w:val="24"/>
          <w:highlight w:val="none"/>
          <w:lang w:eastAsia="zh-TW" w:bidi="ar"/>
        </w:rPr>
      </w:pPr>
      <w:r>
        <w:rPr>
          <w:rFonts w:hint="eastAsia" w:cs="Times New Roman"/>
          <w:i w:val="0"/>
          <w:iCs w:val="0"/>
          <w:color w:val="000000"/>
          <w:sz w:val="24"/>
          <w:highlight w:val="none"/>
          <w:lang w:val="zh-TW" w:eastAsia="zh-CN" w:bidi="ar"/>
        </w:rPr>
        <w:t>供应商</w:t>
      </w:r>
      <w:r>
        <w:rPr>
          <w:rFonts w:hint="eastAsia" w:ascii="Times New Roman" w:hAnsi="Times New Roman" w:eastAsia="宋体" w:cs="Times New Roman"/>
          <w:i w:val="0"/>
          <w:iCs w:val="0"/>
          <w:color w:val="000000"/>
          <w:sz w:val="24"/>
          <w:highlight w:val="none"/>
          <w:lang w:val="zh-TW" w:bidi="ar"/>
        </w:rPr>
        <w:t>在开标前应当</w:t>
      </w:r>
      <w:r>
        <w:rPr>
          <w:rFonts w:hint="eastAsia" w:ascii="Times New Roman" w:hAnsi="Times New Roman" w:eastAsia="宋体" w:cs="Times New Roman"/>
          <w:i w:val="0"/>
          <w:iCs w:val="0"/>
          <w:color w:val="000000"/>
          <w:sz w:val="24"/>
          <w:highlight w:val="none"/>
          <w:lang w:bidi="ar"/>
        </w:rPr>
        <w:t>使用“验证CA”功能验证本地计算机的控件环境是否正常，并且在开标、评审过程中不可随意更换计算机，必须使用验证成功的计算机进行操作，否则造成相应后果由</w:t>
      </w:r>
      <w:r>
        <w:rPr>
          <w:rFonts w:hint="eastAsia" w:cs="Times New Roman"/>
          <w:i w:val="0"/>
          <w:iCs w:val="0"/>
          <w:color w:val="000000"/>
          <w:sz w:val="24"/>
          <w:highlight w:val="none"/>
          <w:lang w:eastAsia="zh-CN" w:bidi="ar"/>
        </w:rPr>
        <w:t>供应商</w:t>
      </w:r>
      <w:r>
        <w:rPr>
          <w:rFonts w:hint="eastAsia" w:ascii="Times New Roman" w:hAnsi="Times New Roman" w:eastAsia="宋体" w:cs="Times New Roman"/>
          <w:i w:val="0"/>
          <w:iCs w:val="0"/>
          <w:color w:val="000000"/>
          <w:sz w:val="24"/>
          <w:highlight w:val="none"/>
          <w:lang w:bidi="ar"/>
        </w:rPr>
        <w:t>自行承担。</w:t>
      </w:r>
    </w:p>
    <w:p w14:paraId="519C2A5C">
      <w:pPr>
        <w:widowControl/>
        <w:spacing w:line="360" w:lineRule="auto"/>
        <w:ind w:firstLine="480"/>
        <w:jc w:val="both"/>
        <w:rPr>
          <w:rFonts w:hint="eastAsia" w:ascii="Times New Roman" w:hAnsi="Times New Roman" w:eastAsia="宋体" w:cs="Times New Roman"/>
          <w:i w:val="0"/>
          <w:iCs w:val="0"/>
          <w:color w:val="000000"/>
          <w:sz w:val="24"/>
          <w:highlight w:val="none"/>
          <w:lang w:val="zh-TW" w:bidi="ar"/>
        </w:rPr>
      </w:pPr>
      <w:r>
        <w:rPr>
          <w:rFonts w:hint="eastAsia" w:ascii="Times New Roman" w:hAnsi="Times New Roman" w:eastAsia="宋体" w:cs="Times New Roman"/>
          <w:i w:val="0"/>
          <w:iCs w:val="0"/>
          <w:color w:val="000000"/>
          <w:sz w:val="24"/>
          <w:highlight w:val="none"/>
          <w:lang w:val="zh-TW" w:bidi="ar"/>
        </w:rPr>
        <w:t>3.关于常州市中小企业政府采购信用融资：</w:t>
      </w:r>
    </w:p>
    <w:p w14:paraId="73AD5347">
      <w:pPr>
        <w:widowControl/>
        <w:spacing w:line="360" w:lineRule="auto"/>
        <w:ind w:firstLine="480"/>
        <w:jc w:val="both"/>
        <w:rPr>
          <w:i w:val="0"/>
          <w:iCs w:val="0"/>
          <w:color w:val="000000"/>
          <w:sz w:val="24"/>
          <w:highlight w:val="none"/>
          <w:lang w:bidi="ar"/>
        </w:rPr>
      </w:pPr>
      <w:r>
        <w:rPr>
          <w:rFonts w:hint="eastAsia" w:ascii="Times New Roman" w:hAnsi="Times New Roman" w:eastAsia="宋体" w:cs="Times New Roman"/>
          <w:i w:val="0"/>
          <w:iCs w:val="0"/>
          <w:color w:val="000000"/>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14:paraId="651ED94E">
      <w:pPr>
        <w:pStyle w:val="192"/>
        <w:spacing w:before="0" w:line="360" w:lineRule="auto"/>
        <w:jc w:val="left"/>
        <w:rPr>
          <w:rFonts w:hint="eastAsia" w:ascii="宋体" w:hAnsi="宋体" w:eastAsia="宋体" w:cs="宋体"/>
          <w:i w:val="0"/>
          <w:iCs w:val="0"/>
          <w:color w:val="000000"/>
          <w:sz w:val="24"/>
          <w:szCs w:val="24"/>
          <w:highlight w:val="none"/>
        </w:rPr>
      </w:pPr>
      <w:bookmarkStart w:id="25" w:name="_Toc35393796"/>
      <w:bookmarkStart w:id="26" w:name="_Toc35393627"/>
      <w:bookmarkStart w:id="27" w:name="_Toc28359008"/>
      <w:bookmarkStart w:id="28" w:name="_Toc28359085"/>
      <w:r>
        <w:rPr>
          <w:rFonts w:hint="eastAsia" w:ascii="宋体" w:hAnsi="宋体" w:eastAsia="宋体" w:cs="宋体"/>
          <w:i w:val="0"/>
          <w:iCs w:val="0"/>
          <w:color w:val="000000"/>
          <w:sz w:val="24"/>
          <w:szCs w:val="24"/>
          <w:highlight w:val="none"/>
        </w:rPr>
        <w:t>八、对本项目提出询问，请按以下方式联系。</w:t>
      </w:r>
      <w:bookmarkEnd w:id="25"/>
      <w:bookmarkEnd w:id="26"/>
      <w:bookmarkEnd w:id="27"/>
      <w:bookmarkEnd w:id="28"/>
    </w:p>
    <w:p w14:paraId="3BC491F2">
      <w:pPr>
        <w:widowControl/>
        <w:spacing w:line="360" w:lineRule="auto"/>
        <w:jc w:val="left"/>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w:t>
      </w:r>
      <w:r>
        <w:rPr>
          <w:rFonts w:hint="eastAsia" w:ascii="宋体" w:hAnsi="宋体" w:eastAsia="宋体" w:cs="宋体"/>
          <w:b/>
          <w:i w:val="0"/>
          <w:iCs w:val="0"/>
          <w:color w:val="000000"/>
          <w:sz w:val="24"/>
          <w:highlight w:val="none"/>
        </w:rPr>
        <w:t>1.采购人信息</w:t>
      </w:r>
    </w:p>
    <w:p w14:paraId="3EC41AFC">
      <w:pPr>
        <w:spacing w:line="360" w:lineRule="auto"/>
        <w:ind w:left="1079" w:hanging="300"/>
        <w:jc w:val="left"/>
        <w:rPr>
          <w:rFonts w:hint="default" w:ascii="宋体" w:hAnsi="宋体" w:eastAsia="宋体" w:cs="宋体"/>
          <w:i w:val="0"/>
          <w:iCs w:val="0"/>
          <w:color w:val="000000"/>
          <w:sz w:val="24"/>
          <w:highlight w:val="none"/>
          <w:u w:val="single"/>
          <w:lang w:val="en-US" w:eastAsia="zh-CN"/>
        </w:rPr>
      </w:pPr>
      <w:bookmarkStart w:id="29" w:name="_Toc28359086"/>
      <w:bookmarkStart w:id="30" w:name="_Toc28359009"/>
      <w:r>
        <w:rPr>
          <w:rFonts w:hint="eastAsia" w:ascii="宋体" w:hAnsi="宋体" w:eastAsia="宋体" w:cs="宋体"/>
          <w:i w:val="0"/>
          <w:iCs w:val="0"/>
          <w:color w:val="000000"/>
          <w:sz w:val="24"/>
          <w:highlight w:val="none"/>
        </w:rPr>
        <w:t>名    称：</w:t>
      </w:r>
      <w:r>
        <w:rPr>
          <w:rFonts w:hint="eastAsia" w:ascii="宋体" w:hAnsi="宋体" w:cs="宋体"/>
          <w:i w:val="0"/>
          <w:iCs w:val="0"/>
          <w:color w:val="000000"/>
          <w:sz w:val="24"/>
          <w:highlight w:val="none"/>
          <w:u w:val="single"/>
          <w:lang w:val="en-US" w:eastAsia="zh-CN"/>
        </w:rPr>
        <w:t>溧阳市天目湖镇人民政府</w:t>
      </w:r>
    </w:p>
    <w:p w14:paraId="0908C524">
      <w:pPr>
        <w:spacing w:line="360" w:lineRule="auto"/>
        <w:ind w:left="1079" w:hanging="300"/>
        <w:jc w:val="left"/>
        <w:rPr>
          <w:rFonts w:hint="default" w:ascii="宋体" w:hAnsi="宋体" w:eastAsia="宋体" w:cs="宋体"/>
          <w:i w:val="0"/>
          <w:iCs w:val="0"/>
          <w:color w:val="000000"/>
          <w:sz w:val="24"/>
          <w:highlight w:val="none"/>
          <w:lang w:val="en-US"/>
        </w:rPr>
      </w:pPr>
      <w:r>
        <w:rPr>
          <w:rFonts w:hint="eastAsia" w:ascii="宋体" w:hAnsi="宋体" w:eastAsia="宋体" w:cs="宋体"/>
          <w:i w:val="0"/>
          <w:iCs w:val="0"/>
          <w:color w:val="000000"/>
          <w:sz w:val="24"/>
          <w:highlight w:val="none"/>
        </w:rPr>
        <w:t>地    址：</w:t>
      </w:r>
      <w:r>
        <w:rPr>
          <w:rFonts w:hint="eastAsia" w:ascii="宋体" w:hAnsi="宋体" w:cs="宋体"/>
          <w:i w:val="0"/>
          <w:iCs w:val="0"/>
          <w:color w:val="000000"/>
          <w:sz w:val="24"/>
          <w:highlight w:val="none"/>
          <w:u w:val="single"/>
          <w:lang w:val="en-US" w:eastAsia="zh-CN"/>
        </w:rPr>
        <w:t>江苏省常州市溧阳市天目湖镇协和路8号</w:t>
      </w:r>
    </w:p>
    <w:p w14:paraId="3D92DD23">
      <w:pPr>
        <w:spacing w:line="360" w:lineRule="auto"/>
        <w:ind w:left="1079" w:hanging="300"/>
        <w:jc w:val="left"/>
        <w:rPr>
          <w:rFonts w:hint="default"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联系方式：</w:t>
      </w:r>
      <w:r>
        <w:rPr>
          <w:rFonts w:hint="eastAsia" w:ascii="宋体" w:hAnsi="宋体" w:cs="宋体"/>
          <w:i w:val="0"/>
          <w:iCs w:val="0"/>
          <w:color w:val="000000"/>
          <w:sz w:val="24"/>
          <w:highlight w:val="none"/>
          <w:u w:val="single"/>
          <w:lang w:val="en-US" w:eastAsia="zh-CN"/>
        </w:rPr>
        <w:t>王女士0519-87980422</w:t>
      </w:r>
    </w:p>
    <w:p w14:paraId="33D471B0">
      <w:pPr>
        <w:spacing w:line="360" w:lineRule="auto"/>
        <w:ind w:left="1080" w:hanging="301"/>
        <w:jc w:val="left"/>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2.采购代理机构信息</w:t>
      </w:r>
      <w:bookmarkEnd w:id="29"/>
      <w:bookmarkEnd w:id="30"/>
    </w:p>
    <w:p w14:paraId="791E5D49">
      <w:pPr>
        <w:spacing w:line="360" w:lineRule="auto"/>
        <w:ind w:left="1076" w:hanging="297"/>
        <w:jc w:val="left"/>
        <w:rPr>
          <w:rFonts w:hint="eastAsia" w:ascii="宋体" w:hAnsi="宋体" w:eastAsia="宋体" w:cs="宋体"/>
          <w:i w:val="0"/>
          <w:iCs w:val="0"/>
          <w:color w:val="000000"/>
          <w:sz w:val="24"/>
          <w:highlight w:val="none"/>
        </w:rPr>
      </w:pPr>
      <w:bookmarkStart w:id="31" w:name="_Toc28359010"/>
      <w:bookmarkStart w:id="32" w:name="_Toc28359087"/>
      <w:r>
        <w:rPr>
          <w:rFonts w:hint="eastAsia" w:ascii="宋体" w:hAnsi="宋体" w:eastAsia="宋体" w:cs="宋体"/>
          <w:i w:val="0"/>
          <w:iCs w:val="0"/>
          <w:color w:val="000000"/>
          <w:sz w:val="24"/>
          <w:highlight w:val="none"/>
        </w:rPr>
        <w:t>名    称：</w:t>
      </w:r>
      <w:r>
        <w:rPr>
          <w:rFonts w:hint="eastAsia" w:ascii="宋体" w:hAnsi="宋体" w:eastAsia="宋体" w:cs="宋体"/>
          <w:i w:val="0"/>
          <w:iCs w:val="0"/>
          <w:color w:val="000000"/>
          <w:sz w:val="24"/>
          <w:highlight w:val="none"/>
          <w:u w:val="single"/>
        </w:rPr>
        <w:t>江苏溧投招标服务有限公司</w:t>
      </w:r>
    </w:p>
    <w:p w14:paraId="134C9368">
      <w:pPr>
        <w:spacing w:line="360" w:lineRule="auto"/>
        <w:ind w:left="2034" w:hanging="1255"/>
        <w:jc w:val="left"/>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i w:val="0"/>
          <w:iCs w:val="0"/>
          <w:color w:val="000000"/>
          <w:sz w:val="24"/>
          <w:highlight w:val="none"/>
        </w:rPr>
        <w:t>地    址：</w:t>
      </w:r>
      <w:r>
        <w:rPr>
          <w:rFonts w:hint="eastAsia" w:ascii="宋体" w:hAnsi="宋体" w:eastAsia="宋体" w:cs="宋体"/>
          <w:i w:val="0"/>
          <w:iCs w:val="0"/>
          <w:color w:val="000000"/>
          <w:sz w:val="24"/>
          <w:highlight w:val="none"/>
          <w:u w:val="single"/>
        </w:rPr>
        <w:t>江苏省溧阳市溧城街道南环西路（永定路）108号嘉源广场2幢1单元5楼</w:t>
      </w:r>
    </w:p>
    <w:p w14:paraId="1B6D70A1">
      <w:pPr>
        <w:spacing w:line="360" w:lineRule="auto"/>
        <w:ind w:left="1076" w:hanging="297"/>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联系方式</w:t>
      </w:r>
      <w:r>
        <w:rPr>
          <w:rFonts w:hint="eastAsia" w:ascii="宋体" w:hAnsi="宋体" w:eastAsia="宋体" w:cs="宋体"/>
          <w:i w:val="0"/>
          <w:iCs w:val="0"/>
          <w:color w:val="000000"/>
          <w:sz w:val="24"/>
          <w:highlight w:val="none"/>
          <w:u w:val="none"/>
        </w:rPr>
        <w:t>：</w:t>
      </w:r>
      <w:r>
        <w:rPr>
          <w:rFonts w:hint="eastAsia" w:ascii="宋体" w:hAnsi="宋体" w:eastAsia="宋体" w:cs="宋体"/>
          <w:i w:val="0"/>
          <w:iCs w:val="0"/>
          <w:color w:val="000000"/>
          <w:sz w:val="24"/>
          <w:highlight w:val="none"/>
          <w:u w:val="single"/>
        </w:rPr>
        <w:t>0519-87968552</w:t>
      </w:r>
    </w:p>
    <w:p w14:paraId="0372EB15">
      <w:pPr>
        <w:spacing w:line="360" w:lineRule="auto"/>
        <w:ind w:left="1078" w:hanging="299"/>
        <w:rPr>
          <w:rFonts w:hint="eastAsia" w:ascii="宋体" w:hAnsi="宋体" w:eastAsia="宋体" w:cs="宋体"/>
          <w:b/>
          <w:i w:val="0"/>
          <w:iCs w:val="0"/>
          <w:color w:val="000000"/>
          <w:sz w:val="24"/>
          <w:highlight w:val="none"/>
          <w:u w:val="single"/>
        </w:rPr>
      </w:pPr>
      <w:r>
        <w:rPr>
          <w:rFonts w:hint="eastAsia" w:ascii="宋体" w:hAnsi="宋体" w:eastAsia="宋体" w:cs="宋体"/>
          <w:b/>
          <w:i w:val="0"/>
          <w:iCs w:val="0"/>
          <w:color w:val="000000"/>
          <w:sz w:val="24"/>
          <w:highlight w:val="none"/>
        </w:rPr>
        <w:t>3.项目联系方式</w:t>
      </w:r>
      <w:bookmarkEnd w:id="31"/>
      <w:bookmarkEnd w:id="32"/>
    </w:p>
    <w:p w14:paraId="53DC4A24">
      <w:pPr>
        <w:pStyle w:val="229"/>
        <w:spacing w:line="360" w:lineRule="auto"/>
        <w:ind w:left="1076" w:hanging="297"/>
        <w:rPr>
          <w:rFonts w:hint="default" w:ascii="宋体" w:hAnsi="宋体" w:eastAsia="宋体" w:cs="宋体"/>
          <w:i w:val="0"/>
          <w:iCs w:val="0"/>
          <w:color w:val="000000"/>
          <w:sz w:val="24"/>
          <w:highlight w:val="none"/>
          <w:u w:val="single"/>
          <w:lang w:val="en-US" w:eastAsia="zh-CN" w:bidi="ar"/>
        </w:rPr>
      </w:pPr>
      <w:r>
        <w:rPr>
          <w:rFonts w:hint="eastAsia" w:ascii="宋体" w:hAnsi="宋体" w:eastAsia="宋体" w:cs="宋体"/>
          <w:i w:val="0"/>
          <w:iCs w:val="0"/>
          <w:color w:val="000000"/>
          <w:sz w:val="24"/>
          <w:szCs w:val="24"/>
          <w:highlight w:val="none"/>
        </w:rPr>
        <w:t>项目联系人：</w:t>
      </w:r>
      <w:r>
        <w:rPr>
          <w:rFonts w:hint="eastAsia" w:hAnsi="宋体" w:cs="宋体"/>
          <w:i w:val="0"/>
          <w:iCs w:val="0"/>
          <w:color w:val="000000"/>
          <w:sz w:val="24"/>
          <w:szCs w:val="24"/>
          <w:highlight w:val="none"/>
          <w:u w:val="single"/>
          <w:lang w:val="en-US" w:eastAsia="zh-CN"/>
        </w:rPr>
        <w:t>姜工</w:t>
      </w:r>
    </w:p>
    <w:p w14:paraId="2B9FBF7E">
      <w:pPr>
        <w:pStyle w:val="229"/>
        <w:spacing w:line="360" w:lineRule="auto"/>
        <w:ind w:left="1076" w:hanging="297"/>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电      话：</w:t>
      </w:r>
      <w:r>
        <w:rPr>
          <w:rFonts w:hint="eastAsia" w:ascii="宋体" w:hAnsi="宋体" w:eastAsia="宋体" w:cs="宋体"/>
          <w:i w:val="0"/>
          <w:iCs w:val="0"/>
          <w:color w:val="000000"/>
          <w:sz w:val="24"/>
          <w:highlight w:val="none"/>
          <w:u w:val="single"/>
        </w:rPr>
        <w:t>0519-87968552</w:t>
      </w:r>
    </w:p>
    <w:p w14:paraId="60B8E54D">
      <w:pPr>
        <w:spacing w:line="360" w:lineRule="auto"/>
        <w:jc w:val="center"/>
        <w:outlineLvl w:val="0"/>
        <w:rPr>
          <w:rFonts w:hint="eastAsia" w:ascii="宋体" w:hAnsi="宋体" w:eastAsia="宋体" w:cs="宋体"/>
          <w:b/>
          <w:i w:val="0"/>
          <w:iCs w:val="0"/>
          <w:color w:val="000000"/>
          <w:sz w:val="36"/>
          <w:szCs w:val="36"/>
          <w:highlight w:val="none"/>
        </w:rPr>
      </w:pPr>
      <w:bookmarkStart w:id="33" w:name="_Toc264969275"/>
      <w:bookmarkStart w:id="34" w:name="_Toc305158854"/>
      <w:bookmarkStart w:id="35" w:name="_Toc127161488"/>
      <w:bookmarkStart w:id="36" w:name="_Toc265228423"/>
      <w:bookmarkStart w:id="37" w:name="_Toc512937850"/>
      <w:bookmarkStart w:id="38" w:name="_Toc305158928"/>
      <w:bookmarkStart w:id="39" w:name="_Toc127151777"/>
      <w:bookmarkStart w:id="40" w:name="_Toc150774783"/>
      <w:bookmarkStart w:id="41" w:name="_Toc195842950"/>
      <w:bookmarkStart w:id="42" w:name="_Toc226965856"/>
      <w:bookmarkStart w:id="43" w:name="_Toc353873938"/>
      <w:bookmarkStart w:id="44" w:name="_Toc353825548"/>
    </w:p>
    <w:p w14:paraId="6668CBF6">
      <w:pPr>
        <w:rPr>
          <w:rFonts w:hint="eastAsia" w:ascii="宋体" w:hAnsi="宋体" w:eastAsia="宋体" w:cs="宋体"/>
          <w:b/>
          <w:i w:val="0"/>
          <w:iCs w:val="0"/>
          <w:color w:val="000000"/>
          <w:sz w:val="36"/>
          <w:szCs w:val="36"/>
          <w:highlight w:val="none"/>
        </w:rPr>
      </w:pPr>
    </w:p>
    <w:p w14:paraId="191C574B">
      <w:pPr>
        <w:spacing w:line="360" w:lineRule="auto"/>
        <w:jc w:val="center"/>
        <w:outlineLvl w:val="0"/>
        <w:rPr>
          <w:rFonts w:hint="eastAsia" w:ascii="宋体" w:hAnsi="宋体" w:eastAsia="宋体" w:cs="宋体"/>
          <w:b/>
          <w:i w:val="0"/>
          <w:iCs w:val="0"/>
          <w:color w:val="000000"/>
          <w:sz w:val="32"/>
          <w:szCs w:val="32"/>
          <w:highlight w:val="none"/>
        </w:rPr>
      </w:pPr>
      <w:bookmarkStart w:id="45" w:name="_Toc31046"/>
      <w:r>
        <w:rPr>
          <w:rFonts w:hint="eastAsia" w:ascii="宋体" w:hAnsi="宋体" w:eastAsia="宋体" w:cs="宋体"/>
          <w:b/>
          <w:i w:val="0"/>
          <w:iCs w:val="0"/>
          <w:color w:val="000000"/>
          <w:sz w:val="36"/>
          <w:szCs w:val="36"/>
          <w:highlight w:val="none"/>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61CC87BC">
      <w:pPr>
        <w:pStyle w:val="192"/>
        <w:tabs>
          <w:tab w:val="center" w:pos="4592"/>
          <w:tab w:val="left" w:pos="7860"/>
        </w:tabs>
        <w:spacing w:before="0" w:line="360" w:lineRule="auto"/>
        <w:rPr>
          <w:rFonts w:hint="eastAsia" w:ascii="宋体" w:hAnsi="宋体" w:eastAsia="宋体" w:cs="宋体"/>
          <w:b w:val="0"/>
          <w:i w:val="0"/>
          <w:iCs w:val="0"/>
          <w:color w:val="000000"/>
          <w:sz w:val="28"/>
          <w:highlight w:val="none"/>
        </w:rPr>
      </w:pPr>
      <w:bookmarkStart w:id="46" w:name="_Toc520356144"/>
      <w:bookmarkStart w:id="47" w:name="_Toc151193907"/>
      <w:bookmarkStart w:id="48" w:name="_Toc164351613"/>
      <w:bookmarkStart w:id="49" w:name="_Toc226309763"/>
      <w:bookmarkStart w:id="50" w:name="_Toc151193761"/>
      <w:bookmarkStart w:id="51" w:name="_Toc151190146"/>
      <w:bookmarkStart w:id="52" w:name="_Toc151193689"/>
      <w:bookmarkStart w:id="53" w:name="_Toc127151519"/>
      <w:bookmarkStart w:id="54" w:name="_Toc164608633"/>
      <w:bookmarkStart w:id="55" w:name="_Toc151193833"/>
      <w:bookmarkStart w:id="56" w:name="_Toc150774619"/>
      <w:bookmarkStart w:id="57" w:name="_Toc150774724"/>
      <w:bookmarkStart w:id="58" w:name="_Toc150509270"/>
      <w:bookmarkStart w:id="59" w:name="_Toc127151720"/>
      <w:bookmarkStart w:id="60" w:name="_Toc226965709"/>
      <w:bookmarkStart w:id="61" w:name="_Toc149720812"/>
      <w:bookmarkStart w:id="62" w:name="_Toc164608788"/>
      <w:bookmarkStart w:id="63" w:name="_Toc164229214"/>
      <w:bookmarkStart w:id="64" w:name="_Toc195842884"/>
      <w:bookmarkStart w:id="65" w:name="_Toc151193617"/>
      <w:bookmarkStart w:id="66" w:name="_Toc226337215"/>
      <w:bookmarkStart w:id="67" w:name="_Toc127161433"/>
      <w:bookmarkStart w:id="68" w:name="_Toc164229360"/>
      <w:bookmarkStart w:id="69" w:name="_Toc226965792"/>
      <w:bookmarkStart w:id="70" w:name="_Toc150480757"/>
      <w:bookmarkStart w:id="71" w:name="_Toc142311021"/>
      <w:r>
        <w:rPr>
          <w:rFonts w:hint="eastAsia" w:ascii="宋体" w:hAnsi="宋体" w:eastAsia="宋体" w:cs="宋体"/>
          <w:i w:val="0"/>
          <w:iCs w:val="0"/>
          <w:color w:val="000000"/>
          <w:sz w:val="28"/>
          <w:highlight w:val="none"/>
        </w:rPr>
        <w:t>供应商须知资料表</w:t>
      </w:r>
    </w:p>
    <w:p w14:paraId="5CD8969A">
      <w:pPr>
        <w:spacing w:line="360" w:lineRule="auto"/>
        <w:ind w:firstLine="4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本表是对供应商须知的具体补充和修改，如有矛盾，均以本资料表为准。标记“</w:t>
      </w: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”的选项意为适用于本项目，标记“</w:t>
      </w:r>
      <w:r>
        <w:rPr>
          <w:rFonts w:hint="eastAsia" w:ascii="宋体" w:hAnsi="宋体" w:eastAsia="宋体" w:cs="宋体"/>
          <w:i w:val="0"/>
          <w:iCs w:val="0"/>
          <w:color w:val="000000"/>
          <w:highlight w:val="none"/>
        </w:rPr>
        <w:t>□</w:t>
      </w:r>
      <w:r>
        <w:rPr>
          <w:rFonts w:hint="eastAsia" w:ascii="宋体" w:hAnsi="宋体" w:eastAsia="宋体" w:cs="宋体"/>
          <w:i w:val="0"/>
          <w:iCs w:val="0"/>
          <w:color w:val="000000"/>
          <w:sz w:val="24"/>
          <w:highlight w:val="none"/>
        </w:rPr>
        <w:t>”的选项意为不适用于本项目。</w:t>
      </w:r>
    </w:p>
    <w:tbl>
      <w:tblPr>
        <w:tblStyle w:val="34"/>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1701"/>
        <w:gridCol w:w="7253"/>
      </w:tblGrid>
      <w:tr w14:paraId="79578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51F02EF">
            <w:pPr>
              <w:jc w:val="center"/>
              <w:rPr>
                <w:rFonts w:hint="eastAsia" w:ascii="宋体" w:hAnsi="宋体" w:eastAsia="宋体" w:cs="宋体"/>
                <w:b/>
                <w:bCs/>
                <w:i w:val="0"/>
                <w:iCs w:val="0"/>
                <w:color w:val="000000"/>
                <w:sz w:val="24"/>
                <w:highlight w:val="none"/>
              </w:rPr>
            </w:pPr>
            <w:r>
              <w:rPr>
                <w:rFonts w:hint="eastAsia" w:ascii="宋体" w:hAnsi="宋体" w:eastAsia="宋体" w:cs="宋体"/>
                <w:b/>
                <w:i w:val="0"/>
                <w:iCs w:val="0"/>
                <w:color w:val="000000"/>
                <w:sz w:val="24"/>
                <w:highlight w:val="none"/>
              </w:rPr>
              <w:t>条款号</w:t>
            </w:r>
          </w:p>
        </w:tc>
        <w:tc>
          <w:tcPr>
            <w:tcW w:w="1701" w:type="dxa"/>
            <w:noWrap w:val="0"/>
            <w:vAlign w:val="center"/>
          </w:tcPr>
          <w:p w14:paraId="789A8056">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条目</w:t>
            </w:r>
          </w:p>
        </w:tc>
        <w:tc>
          <w:tcPr>
            <w:tcW w:w="7253" w:type="dxa"/>
            <w:noWrap w:val="0"/>
            <w:vAlign w:val="center"/>
          </w:tcPr>
          <w:p w14:paraId="0F43C4F4">
            <w:pPr>
              <w:jc w:val="center"/>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内容</w:t>
            </w:r>
          </w:p>
        </w:tc>
      </w:tr>
      <w:tr w14:paraId="2726B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BC1F3">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2.2</w:t>
            </w:r>
          </w:p>
        </w:tc>
        <w:tc>
          <w:tcPr>
            <w:tcW w:w="1701" w:type="dxa"/>
            <w:noWrap w:val="0"/>
            <w:vAlign w:val="center"/>
          </w:tcPr>
          <w:p w14:paraId="34CC2BA2">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w:t>
            </w:r>
          </w:p>
        </w:tc>
        <w:tc>
          <w:tcPr>
            <w:tcW w:w="7253" w:type="dxa"/>
            <w:noWrap w:val="0"/>
            <w:vAlign w:val="center"/>
          </w:tcPr>
          <w:p w14:paraId="506897EC">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w:t>
            </w:r>
          </w:p>
          <w:p w14:paraId="738BFFC9">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□服务</w:t>
            </w:r>
          </w:p>
          <w:p w14:paraId="3E62AFCB">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□货物</w:t>
            </w:r>
          </w:p>
          <w:p w14:paraId="09B6E768">
            <w:pPr>
              <w:jc w:val="left"/>
              <w:rPr>
                <w:rFonts w:hint="eastAsia" w:ascii="宋体" w:hAnsi="宋体" w:eastAsia="宋体" w:cs="宋体"/>
                <w:i w:val="0"/>
                <w:iCs w:val="0"/>
                <w:color w:val="000000"/>
                <w:sz w:val="24"/>
                <w:highlight w:val="none"/>
                <w:u w:val="singl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工程</w:t>
            </w:r>
          </w:p>
        </w:tc>
      </w:tr>
      <w:tr w14:paraId="49550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1002E5A">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2.3</w:t>
            </w:r>
          </w:p>
        </w:tc>
        <w:tc>
          <w:tcPr>
            <w:tcW w:w="1701" w:type="dxa"/>
            <w:noWrap w:val="0"/>
            <w:vAlign w:val="center"/>
          </w:tcPr>
          <w:p w14:paraId="549152FA">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科研仪器设备</w:t>
            </w:r>
          </w:p>
        </w:tc>
        <w:tc>
          <w:tcPr>
            <w:tcW w:w="7253" w:type="dxa"/>
            <w:noWrap w:val="0"/>
            <w:vAlign w:val="center"/>
          </w:tcPr>
          <w:p w14:paraId="50BBE715">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是否属于科研仪器设备采购项目：</w:t>
            </w:r>
          </w:p>
          <w:p w14:paraId="599050B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w:t>
            </w:r>
          </w:p>
          <w:p w14:paraId="31391BD0">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否</w:t>
            </w:r>
          </w:p>
        </w:tc>
      </w:tr>
      <w:tr w14:paraId="1B7F0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334387FD">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3.1</w:t>
            </w:r>
          </w:p>
        </w:tc>
        <w:tc>
          <w:tcPr>
            <w:tcW w:w="1701" w:type="dxa"/>
            <w:noWrap w:val="0"/>
            <w:vAlign w:val="center"/>
          </w:tcPr>
          <w:p w14:paraId="2BE96BDD">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现场考察</w:t>
            </w:r>
          </w:p>
        </w:tc>
        <w:tc>
          <w:tcPr>
            <w:tcW w:w="7253" w:type="dxa"/>
            <w:noWrap w:val="0"/>
            <w:vAlign w:val="center"/>
          </w:tcPr>
          <w:p w14:paraId="7BCBBFF4">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不组织</w:t>
            </w:r>
          </w:p>
          <w:p w14:paraId="3AD768E1">
            <w:pPr>
              <w:jc w:val="left"/>
              <w:rPr>
                <w:rFonts w:hint="eastAsia" w:ascii="宋体" w:hAnsi="宋体" w:eastAsia="宋体" w:cs="宋体"/>
                <w:bCs/>
                <w:i w:val="0"/>
                <w:iCs w:val="0"/>
                <w:color w:val="000000"/>
                <w:sz w:val="24"/>
                <w:highlight w:val="none"/>
              </w:rPr>
            </w:pP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组织，考察时间：___</w:t>
            </w:r>
            <w:r>
              <w:rPr>
                <w:rFonts w:hint="eastAsia" w:ascii="宋体" w:hAnsi="宋体" w:eastAsia="宋体" w:cs="宋体"/>
                <w:i w:val="0"/>
                <w:iCs w:val="0"/>
                <w:color w:val="000000"/>
                <w:sz w:val="24"/>
                <w:highlight w:val="none"/>
                <w:lang w:bidi="ar"/>
              </w:rPr>
              <w:t>年</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月</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日</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点</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分</w:t>
            </w:r>
          </w:p>
          <w:p w14:paraId="779D6A6B">
            <w:pPr>
              <w:pStyle w:val="229"/>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考察地点：___________。</w:t>
            </w:r>
          </w:p>
        </w:tc>
      </w:tr>
      <w:tr w14:paraId="5202D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037ACB38">
            <w:pPr>
              <w:pStyle w:val="229"/>
              <w:jc w:val="center"/>
              <w:rPr>
                <w:rFonts w:hint="eastAsia" w:ascii="Times New Roman" w:hAnsi="Times New Roman" w:eastAsia="宋体" w:cs="Times New Roman"/>
                <w:i w:val="0"/>
                <w:iCs w:val="0"/>
                <w:color w:val="000000"/>
                <w:sz w:val="24"/>
                <w:szCs w:val="24"/>
                <w:highlight w:val="none"/>
              </w:rPr>
            </w:pPr>
          </w:p>
        </w:tc>
        <w:tc>
          <w:tcPr>
            <w:tcW w:w="1701" w:type="dxa"/>
            <w:noWrap w:val="0"/>
            <w:vAlign w:val="center"/>
          </w:tcPr>
          <w:p w14:paraId="154FB196">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磋商前答疑会</w:t>
            </w:r>
          </w:p>
        </w:tc>
        <w:tc>
          <w:tcPr>
            <w:tcW w:w="7253" w:type="dxa"/>
            <w:noWrap w:val="0"/>
            <w:vAlign w:val="center"/>
          </w:tcPr>
          <w:p w14:paraId="276C960B">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不召开</w:t>
            </w:r>
          </w:p>
          <w:p w14:paraId="32939743">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□召开，召开时间：___</w:t>
            </w:r>
            <w:r>
              <w:rPr>
                <w:rFonts w:hint="eastAsia" w:ascii="宋体" w:hAnsi="宋体" w:eastAsia="宋体" w:cs="宋体"/>
                <w:i w:val="0"/>
                <w:iCs w:val="0"/>
                <w:color w:val="000000"/>
                <w:sz w:val="24"/>
                <w:highlight w:val="none"/>
                <w:lang w:bidi="ar"/>
              </w:rPr>
              <w:t>年</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月</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日</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点</w:t>
            </w:r>
            <w:r>
              <w:rPr>
                <w:rFonts w:hint="eastAsia" w:ascii="宋体" w:hAnsi="宋体" w:eastAsia="宋体" w:cs="宋体"/>
                <w:i w:val="0"/>
                <w:iCs w:val="0"/>
                <w:color w:val="000000"/>
                <w:sz w:val="24"/>
                <w:highlight w:val="none"/>
              </w:rPr>
              <w:t>___</w:t>
            </w:r>
            <w:r>
              <w:rPr>
                <w:rFonts w:hint="eastAsia" w:ascii="宋体" w:hAnsi="宋体" w:eastAsia="宋体" w:cs="宋体"/>
                <w:i w:val="0"/>
                <w:iCs w:val="0"/>
                <w:color w:val="000000"/>
                <w:sz w:val="24"/>
                <w:highlight w:val="none"/>
                <w:lang w:bidi="ar"/>
              </w:rPr>
              <w:t>分</w:t>
            </w:r>
          </w:p>
          <w:p w14:paraId="40AFBEB1">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召开地点：___________。</w:t>
            </w:r>
          </w:p>
        </w:tc>
      </w:tr>
      <w:tr w14:paraId="7AF23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988" w:type="dxa"/>
            <w:noWrap w:val="0"/>
            <w:vAlign w:val="center"/>
          </w:tcPr>
          <w:p w14:paraId="7BBA8CA3">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4.2.5</w:t>
            </w:r>
          </w:p>
        </w:tc>
        <w:tc>
          <w:tcPr>
            <w:tcW w:w="1701" w:type="dxa"/>
            <w:noWrap w:val="0"/>
            <w:vAlign w:val="center"/>
          </w:tcPr>
          <w:p w14:paraId="7D0A76A6">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标的所属行业</w:t>
            </w:r>
          </w:p>
        </w:tc>
        <w:tc>
          <w:tcPr>
            <w:tcW w:w="7253" w:type="dxa"/>
            <w:noWrap w:val="0"/>
            <w:vAlign w:val="center"/>
          </w:tcPr>
          <w:p w14:paraId="3F7F8CD9">
            <w:pPr>
              <w:jc w:val="left"/>
              <w:rPr>
                <w:rFonts w:hint="default"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本项目采购标的对应的中小企业划分标准所属行业：</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建筑业</w:t>
            </w:r>
            <w:r>
              <w:rPr>
                <w:rFonts w:hint="eastAsia" w:ascii="宋体" w:hAnsi="宋体" w:cs="宋体"/>
                <w:i w:val="0"/>
                <w:iCs w:val="0"/>
                <w:color w:val="000000"/>
                <w:sz w:val="24"/>
                <w:highlight w:val="none"/>
                <w:u w:val="single"/>
                <w:lang w:val="en-US" w:eastAsia="zh-CN"/>
              </w:rPr>
              <w:t xml:space="preserve">  </w:t>
            </w:r>
          </w:p>
        </w:tc>
      </w:tr>
      <w:tr w14:paraId="294F7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jc w:val="center"/>
        </w:trPr>
        <w:tc>
          <w:tcPr>
            <w:tcW w:w="988" w:type="dxa"/>
            <w:noWrap w:val="0"/>
            <w:vAlign w:val="center"/>
          </w:tcPr>
          <w:p w14:paraId="19B8E5F7">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10.2</w:t>
            </w:r>
          </w:p>
        </w:tc>
        <w:tc>
          <w:tcPr>
            <w:tcW w:w="1701" w:type="dxa"/>
            <w:noWrap w:val="0"/>
            <w:vAlign w:val="center"/>
          </w:tcPr>
          <w:p w14:paraId="242C38FF">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w:t>
            </w:r>
          </w:p>
        </w:tc>
        <w:tc>
          <w:tcPr>
            <w:tcW w:w="7253" w:type="dxa"/>
            <w:noWrap w:val="0"/>
            <w:vAlign w:val="center"/>
          </w:tcPr>
          <w:p w14:paraId="0D43861A">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报价的特殊规定：</w:t>
            </w:r>
          </w:p>
          <w:p w14:paraId="0EBD3752">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□无</w:t>
            </w:r>
          </w:p>
          <w:p w14:paraId="34CB8142">
            <w:pPr>
              <w:jc w:val="left"/>
              <w:rPr>
                <w:rFonts w:hint="eastAsia" w:ascii="宋体" w:hAnsi="宋体" w:eastAsia="宋体" w:cs="宋体"/>
                <w:i w:val="0"/>
                <w:iCs w:val="0"/>
                <w:color w:val="000000"/>
                <w:sz w:val="24"/>
                <w:highlight w:val="none"/>
                <w:u w:val="single"/>
                <w:lang w:val="en-US" w:eastAsia="zh-CN"/>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有，具体情形：</w:t>
            </w:r>
            <w:r>
              <w:rPr>
                <w:rFonts w:hint="eastAsia" w:ascii="宋体" w:hAnsi="宋体" w:cs="宋体"/>
                <w:i w:val="0"/>
                <w:iCs w:val="0"/>
                <w:color w:val="000000"/>
                <w:sz w:val="24"/>
                <w:highlight w:val="none"/>
                <w:u w:val="single"/>
                <w:lang w:val="en-US" w:eastAsia="zh-CN"/>
              </w:rPr>
              <w:t>1.</w:t>
            </w:r>
            <w:r>
              <w:rPr>
                <w:rFonts w:hint="eastAsia" w:ascii="宋体" w:hAnsi="宋体" w:eastAsia="宋体" w:cs="宋体"/>
                <w:i w:val="0"/>
                <w:iCs w:val="0"/>
                <w:color w:val="000000"/>
                <w:sz w:val="24"/>
                <w:highlight w:val="none"/>
                <w:u w:val="single"/>
                <w:lang w:val="en-US" w:eastAsia="zh-CN"/>
              </w:rPr>
              <w:t>本项目按下浮率进行报价，控制下浮率：10%。</w:t>
            </w:r>
            <w:r>
              <w:rPr>
                <w:rFonts w:hint="eastAsia" w:ascii="宋体" w:hAnsi="宋体" w:cs="宋体"/>
                <w:i w:val="0"/>
                <w:iCs w:val="0"/>
                <w:color w:val="000000"/>
                <w:sz w:val="24"/>
                <w:highlight w:val="none"/>
                <w:u w:val="single"/>
                <w:lang w:val="en-US" w:eastAsia="zh-CN"/>
              </w:rPr>
              <w:t>供应商</w:t>
            </w:r>
            <w:r>
              <w:rPr>
                <w:rFonts w:hint="eastAsia" w:ascii="宋体" w:hAnsi="宋体" w:eastAsia="宋体" w:cs="宋体"/>
                <w:i w:val="0"/>
                <w:iCs w:val="0"/>
                <w:color w:val="000000"/>
                <w:sz w:val="24"/>
                <w:highlight w:val="none"/>
                <w:u w:val="single"/>
                <w:lang w:val="en-US" w:eastAsia="zh-CN"/>
              </w:rPr>
              <w:t>的投标下浮率不得低于控制下浮率，否则作为无效投标处理。</w:t>
            </w:r>
          </w:p>
          <w:p w14:paraId="11254B9B">
            <w:pPr>
              <w:jc w:val="left"/>
              <w:rPr>
                <w:rFonts w:hint="eastAsia"/>
                <w:highlight w:val="none"/>
              </w:rPr>
            </w:pPr>
            <w:r>
              <w:rPr>
                <w:rFonts w:hint="eastAsia" w:ascii="宋体" w:hAnsi="宋体" w:eastAsia="宋体" w:cs="宋体"/>
                <w:i w:val="0"/>
                <w:iCs w:val="0"/>
                <w:color w:val="000000"/>
                <w:sz w:val="24"/>
                <w:szCs w:val="24"/>
                <w:highlight w:val="none"/>
                <w:u w:val="single"/>
                <w:lang w:val="en-US" w:eastAsia="zh-CN" w:bidi="ar-SA"/>
              </w:rPr>
              <w:t>2.本项目采用二轮报价，响应文件中报价为首轮报价，磋商结束后，磋商小组将要求所有实质性响应的供应商在规定时间内通过苏彩云平台系统提交第二轮报价，第二轮报价不得超过首轮报价，否则作无效报价文件处理。</w:t>
            </w:r>
          </w:p>
        </w:tc>
      </w:tr>
      <w:tr w14:paraId="199A0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9FC5121">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11.1</w:t>
            </w:r>
          </w:p>
        </w:tc>
        <w:tc>
          <w:tcPr>
            <w:tcW w:w="1701" w:type="dxa"/>
            <w:noWrap w:val="0"/>
            <w:vAlign w:val="center"/>
          </w:tcPr>
          <w:p w14:paraId="56C6D109">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磋商保证金</w:t>
            </w:r>
          </w:p>
        </w:tc>
        <w:tc>
          <w:tcPr>
            <w:tcW w:w="7253" w:type="dxa"/>
            <w:noWrap w:val="0"/>
            <w:vAlign w:val="center"/>
          </w:tcPr>
          <w:p w14:paraId="7E4FA7F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免收</w:t>
            </w:r>
          </w:p>
        </w:tc>
      </w:tr>
      <w:tr w14:paraId="2DCA4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48E33C2">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12.1</w:t>
            </w:r>
          </w:p>
        </w:tc>
        <w:tc>
          <w:tcPr>
            <w:tcW w:w="1701" w:type="dxa"/>
            <w:noWrap w:val="0"/>
            <w:vAlign w:val="center"/>
          </w:tcPr>
          <w:p w14:paraId="5E6CB3EB">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tc>
        <w:tc>
          <w:tcPr>
            <w:tcW w:w="7253" w:type="dxa"/>
            <w:noWrap w:val="0"/>
            <w:vAlign w:val="center"/>
          </w:tcPr>
          <w:p w14:paraId="1BDBE46D">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自提交响应文件的截止之日起算</w:t>
            </w:r>
            <w:r>
              <w:rPr>
                <w:rFonts w:hint="eastAsia" w:ascii="宋体" w:hAnsi="宋体" w:eastAsia="宋体" w:cs="宋体"/>
                <w:i w:val="0"/>
                <w:iCs w:val="0"/>
                <w:color w:val="000000"/>
                <w:sz w:val="24"/>
                <w:highlight w:val="none"/>
                <w:u w:val="single"/>
                <w:lang w:val="en-US" w:eastAsia="zh-CN"/>
              </w:rPr>
              <w:t xml:space="preserve"> 60 </w:t>
            </w:r>
            <w:r>
              <w:rPr>
                <w:rFonts w:hint="eastAsia" w:ascii="宋体" w:hAnsi="宋体" w:eastAsia="宋体" w:cs="宋体"/>
                <w:i w:val="0"/>
                <w:iCs w:val="0"/>
                <w:color w:val="000000"/>
                <w:sz w:val="24"/>
                <w:highlight w:val="none"/>
              </w:rPr>
              <w:t>日历天。</w:t>
            </w:r>
          </w:p>
        </w:tc>
      </w:tr>
      <w:tr w14:paraId="6A3B5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jc w:val="center"/>
        </w:trPr>
        <w:tc>
          <w:tcPr>
            <w:tcW w:w="988" w:type="dxa"/>
            <w:noWrap w:val="0"/>
            <w:vAlign w:val="center"/>
          </w:tcPr>
          <w:p w14:paraId="715E7B13">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23.5</w:t>
            </w:r>
          </w:p>
        </w:tc>
        <w:tc>
          <w:tcPr>
            <w:tcW w:w="1701" w:type="dxa"/>
            <w:noWrap w:val="0"/>
            <w:vAlign w:val="center"/>
          </w:tcPr>
          <w:p w14:paraId="30D1E1ED">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w:t>
            </w:r>
          </w:p>
        </w:tc>
        <w:tc>
          <w:tcPr>
            <w:tcW w:w="7253" w:type="dxa"/>
            <w:noWrap w:val="0"/>
            <w:vAlign w:val="center"/>
          </w:tcPr>
          <w:p w14:paraId="39BB87B6">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本项目是否允许分包： </w:t>
            </w:r>
          </w:p>
          <w:p w14:paraId="53CB3E6E">
            <w:pPr>
              <w:jc w:val="left"/>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不允许</w:t>
            </w:r>
          </w:p>
          <w:p w14:paraId="54D0F229">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□允许，具体要求：_______。</w:t>
            </w:r>
          </w:p>
          <w:p w14:paraId="0BACA07F">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（1）可以分包履行的具体内容：_______；</w:t>
            </w:r>
          </w:p>
          <w:p w14:paraId="12C1D8B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（2）允许分包的金额或者比例：_______；</w:t>
            </w:r>
          </w:p>
          <w:p w14:paraId="514E4568">
            <w:pPr>
              <w:jc w:val="left"/>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（3）其他要求：_______。</w:t>
            </w:r>
          </w:p>
        </w:tc>
      </w:tr>
      <w:tr w14:paraId="296A7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C0BBFF">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24.1.1</w:t>
            </w:r>
          </w:p>
        </w:tc>
        <w:tc>
          <w:tcPr>
            <w:tcW w:w="1701" w:type="dxa"/>
            <w:noWrap w:val="0"/>
            <w:vAlign w:val="center"/>
          </w:tcPr>
          <w:p w14:paraId="4BF709EA">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w:t>
            </w:r>
          </w:p>
        </w:tc>
        <w:tc>
          <w:tcPr>
            <w:tcW w:w="7253" w:type="dxa"/>
            <w:noWrap w:val="0"/>
            <w:vAlign w:val="center"/>
          </w:tcPr>
          <w:p w14:paraId="0480D0CA">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询问送达形式</w:t>
            </w:r>
            <w:r>
              <w:rPr>
                <w:rFonts w:hint="eastAsia" w:ascii="宋体" w:hAnsi="宋体" w:eastAsia="宋体" w:cs="宋体"/>
                <w:i w:val="0"/>
                <w:iCs w:val="0"/>
                <w:color w:val="000000"/>
                <w:sz w:val="24"/>
                <w:highlight w:val="none"/>
                <w:u w:val="none"/>
              </w:rPr>
              <w:t>：</w:t>
            </w:r>
            <w:r>
              <w:rPr>
                <w:rFonts w:hint="eastAsia" w:ascii="宋体" w:hAnsi="宋体" w:eastAsia="宋体" w:cs="宋体"/>
                <w:i w:val="0"/>
                <w:iCs w:val="0"/>
                <w:color w:val="000000"/>
                <w:sz w:val="24"/>
                <w:highlight w:val="none"/>
                <w:u w:val="single"/>
              </w:rPr>
              <w:t>按</w:t>
            </w:r>
            <w:r>
              <w:rPr>
                <w:rFonts w:hint="eastAsia" w:ascii="宋体" w:hAnsi="宋体" w:eastAsia="宋体" w:cs="宋体"/>
                <w:i w:val="0"/>
                <w:iCs w:val="0"/>
                <w:color w:val="000000"/>
                <w:sz w:val="24"/>
                <w:highlight w:val="none"/>
                <w:u w:val="single"/>
                <w:lang w:val="en-US" w:eastAsia="zh-CN"/>
              </w:rPr>
              <w:t>24</w:t>
            </w:r>
            <w:r>
              <w:rPr>
                <w:rFonts w:hint="eastAsia" w:ascii="宋体" w:hAnsi="宋体" w:eastAsia="宋体" w:cs="宋体"/>
                <w:i w:val="0"/>
                <w:iCs w:val="0"/>
                <w:color w:val="000000"/>
                <w:sz w:val="24"/>
                <w:highlight w:val="none"/>
                <w:u w:val="single"/>
              </w:rPr>
              <w:t>.</w:t>
            </w:r>
            <w:r>
              <w:rPr>
                <w:rFonts w:hint="eastAsia" w:ascii="宋体" w:hAnsi="宋体" w:eastAsia="宋体" w:cs="宋体"/>
                <w:i w:val="0"/>
                <w:iCs w:val="0"/>
                <w:color w:val="000000"/>
                <w:sz w:val="24"/>
                <w:highlight w:val="none"/>
                <w:u w:val="single"/>
                <w:lang w:val="en-US" w:eastAsia="zh-CN"/>
              </w:rPr>
              <w:t>1</w:t>
            </w:r>
            <w:r>
              <w:rPr>
                <w:rFonts w:hint="eastAsia" w:ascii="宋体" w:hAnsi="宋体" w:eastAsia="宋体" w:cs="宋体"/>
                <w:i w:val="0"/>
                <w:iCs w:val="0"/>
                <w:color w:val="000000"/>
                <w:sz w:val="24"/>
                <w:highlight w:val="none"/>
                <w:u w:val="single"/>
              </w:rPr>
              <w:t>执行。</w:t>
            </w:r>
          </w:p>
        </w:tc>
      </w:tr>
      <w:tr w14:paraId="2ECD1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1" w:hRule="atLeast"/>
          <w:jc w:val="center"/>
        </w:trPr>
        <w:tc>
          <w:tcPr>
            <w:tcW w:w="988" w:type="dxa"/>
            <w:noWrap w:val="0"/>
            <w:vAlign w:val="center"/>
          </w:tcPr>
          <w:p w14:paraId="495B9EB6">
            <w:pPr>
              <w:pStyle w:val="229"/>
              <w:jc w:val="center"/>
              <w:rPr>
                <w:rFonts w:hint="eastAsia" w:ascii="Times New Roman" w:hAnsi="Times New Roman" w:eastAsia="宋体" w:cs="Times New Roman"/>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24.3</w:t>
            </w:r>
          </w:p>
        </w:tc>
        <w:tc>
          <w:tcPr>
            <w:tcW w:w="1701" w:type="dxa"/>
            <w:noWrap w:val="0"/>
            <w:vAlign w:val="center"/>
          </w:tcPr>
          <w:p w14:paraId="08F79B05">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联系方式</w:t>
            </w:r>
          </w:p>
        </w:tc>
        <w:tc>
          <w:tcPr>
            <w:tcW w:w="7253" w:type="dxa"/>
            <w:noWrap w:val="0"/>
            <w:vAlign w:val="center"/>
          </w:tcPr>
          <w:p w14:paraId="7C76964D">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接收询问和质疑的联系方式</w:t>
            </w:r>
          </w:p>
          <w:p w14:paraId="38C88D65">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联系部门：</w:t>
            </w:r>
            <w:r>
              <w:rPr>
                <w:rFonts w:hint="eastAsia" w:ascii="宋体" w:hAnsi="宋体" w:eastAsia="宋体" w:cs="宋体"/>
                <w:i w:val="0"/>
                <w:iCs w:val="0"/>
                <w:color w:val="000000"/>
                <w:sz w:val="24"/>
                <w:highlight w:val="none"/>
                <w:u w:val="single"/>
                <w:lang w:val="en-US" w:eastAsia="zh-CN"/>
              </w:rPr>
              <w:t>江苏溧投招标服务有限公司</w:t>
            </w:r>
            <w:r>
              <w:rPr>
                <w:rFonts w:hint="eastAsia" w:ascii="宋体" w:hAnsi="宋体" w:eastAsia="宋体" w:cs="宋体"/>
                <w:i w:val="0"/>
                <w:iCs w:val="0"/>
                <w:color w:val="000000"/>
                <w:sz w:val="24"/>
                <w:highlight w:val="none"/>
                <w:u w:val="single"/>
                <w:lang w:eastAsia="zh-CN"/>
              </w:rPr>
              <w:t>综合办</w:t>
            </w:r>
            <w:r>
              <w:rPr>
                <w:rFonts w:hint="eastAsia" w:ascii="宋体" w:hAnsi="宋体" w:eastAsia="宋体" w:cs="宋体"/>
                <w:i w:val="0"/>
                <w:iCs w:val="0"/>
                <w:color w:val="000000"/>
                <w:sz w:val="24"/>
                <w:highlight w:val="none"/>
                <w:u w:val="none"/>
              </w:rPr>
              <w:t>；</w:t>
            </w:r>
          </w:p>
          <w:p w14:paraId="6EC0180C">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联系电话：</w:t>
            </w:r>
            <w:r>
              <w:rPr>
                <w:rFonts w:hint="eastAsia" w:ascii="宋体" w:hAnsi="宋体" w:eastAsia="宋体" w:cs="宋体"/>
                <w:i w:val="0"/>
                <w:iCs w:val="0"/>
                <w:color w:val="000000"/>
                <w:sz w:val="24"/>
                <w:highlight w:val="none"/>
                <w:u w:val="single"/>
              </w:rPr>
              <w:t>0519-87968552</w:t>
            </w:r>
            <w:r>
              <w:rPr>
                <w:rFonts w:hint="eastAsia" w:ascii="宋体" w:hAnsi="宋体" w:eastAsia="宋体" w:cs="宋体"/>
                <w:i w:val="0"/>
                <w:iCs w:val="0"/>
                <w:color w:val="000000"/>
                <w:sz w:val="24"/>
                <w:highlight w:val="none"/>
                <w:u w:val="none"/>
              </w:rPr>
              <w:t>；</w:t>
            </w:r>
          </w:p>
          <w:p w14:paraId="4E1ED900">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通讯地址：</w:t>
            </w:r>
            <w:r>
              <w:rPr>
                <w:rFonts w:hint="eastAsia" w:ascii="宋体" w:hAnsi="宋体" w:eastAsia="宋体" w:cs="宋体"/>
                <w:i w:val="0"/>
                <w:iCs w:val="0"/>
                <w:color w:val="000000"/>
                <w:sz w:val="24"/>
                <w:highlight w:val="none"/>
                <w:u w:val="single"/>
              </w:rPr>
              <w:t>江苏省溧阳市溧城街道南环西路（永定路）108号嘉源广场2幢1单元5楼</w:t>
            </w:r>
            <w:r>
              <w:rPr>
                <w:rFonts w:hint="eastAsia" w:ascii="宋体" w:hAnsi="宋体" w:eastAsia="宋体" w:cs="宋体"/>
                <w:i w:val="0"/>
                <w:iCs w:val="0"/>
                <w:color w:val="000000"/>
                <w:sz w:val="24"/>
                <w:highlight w:val="none"/>
                <w:u w:val="none"/>
              </w:rPr>
              <w:t>。</w:t>
            </w:r>
          </w:p>
        </w:tc>
      </w:tr>
      <w:tr w14:paraId="07FD2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45CBE5">
            <w:pPr>
              <w:pStyle w:val="229"/>
              <w:jc w:val="center"/>
              <w:rPr>
                <w:rFonts w:hint="eastAsia" w:ascii="宋体" w:hAnsi="宋体" w:eastAsia="宋体" w:cs="宋体"/>
                <w:i w:val="0"/>
                <w:iCs w:val="0"/>
                <w:color w:val="000000"/>
                <w:sz w:val="24"/>
                <w:szCs w:val="24"/>
                <w:highlight w:val="none"/>
              </w:rPr>
            </w:pPr>
            <w:r>
              <w:rPr>
                <w:rFonts w:hint="eastAsia" w:ascii="Times New Roman" w:hAnsi="Times New Roman" w:eastAsia="宋体" w:cs="Times New Roman"/>
                <w:i w:val="0"/>
                <w:iCs w:val="0"/>
                <w:color w:val="000000"/>
                <w:sz w:val="24"/>
                <w:szCs w:val="24"/>
                <w:highlight w:val="none"/>
              </w:rPr>
              <w:t>25</w:t>
            </w:r>
          </w:p>
        </w:tc>
        <w:tc>
          <w:tcPr>
            <w:tcW w:w="1701" w:type="dxa"/>
            <w:noWrap w:val="0"/>
            <w:vAlign w:val="center"/>
          </w:tcPr>
          <w:p w14:paraId="510B4349">
            <w:pPr>
              <w:jc w:val="center"/>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代理费</w:t>
            </w:r>
          </w:p>
        </w:tc>
        <w:tc>
          <w:tcPr>
            <w:tcW w:w="7253" w:type="dxa"/>
            <w:noWrap w:val="0"/>
            <w:vAlign w:val="center"/>
          </w:tcPr>
          <w:p w14:paraId="5C8071DF">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收费对象：</w:t>
            </w:r>
          </w:p>
          <w:p w14:paraId="3DA9C018">
            <w:pPr>
              <w:jc w:val="left"/>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□采购人</w:t>
            </w:r>
          </w:p>
          <w:p w14:paraId="5C2705DD">
            <w:pPr>
              <w:jc w:val="left"/>
              <w:rPr>
                <w:rFonts w:hint="eastAsia" w:ascii="宋体" w:hAnsi="宋体" w:eastAsia="宋体" w:cs="宋体"/>
                <w:i w:val="0"/>
                <w:iCs w:val="0"/>
                <w:color w:val="000000"/>
                <w:sz w:val="24"/>
                <w:highlight w:val="none"/>
                <w:u w:val="none"/>
                <w:lang w:eastAsia="zh-CN"/>
              </w:rPr>
            </w:pPr>
            <w:r>
              <w:rPr>
                <w:rFonts w:hint="eastAsia" w:ascii="宋体" w:hAnsi="宋体" w:eastAsia="宋体" w:cs="宋体"/>
                <w:b/>
                <w:i w:val="0"/>
                <w:iCs w:val="0"/>
                <w:color w:val="000000"/>
                <w:sz w:val="24"/>
                <w:highlight w:val="none"/>
                <w:u w:val="none"/>
              </w:rPr>
              <w:t>■</w:t>
            </w:r>
            <w:r>
              <w:rPr>
                <w:rFonts w:hint="eastAsia" w:ascii="宋体" w:hAnsi="宋体" w:cs="宋体"/>
                <w:i w:val="0"/>
                <w:iCs w:val="0"/>
                <w:color w:val="000000"/>
                <w:sz w:val="24"/>
                <w:highlight w:val="none"/>
                <w:u w:val="none"/>
                <w:lang w:val="en-US" w:eastAsia="zh-CN"/>
              </w:rPr>
              <w:t>成交供应商</w:t>
            </w:r>
          </w:p>
          <w:p w14:paraId="0A8B0E7F">
            <w:pPr>
              <w:jc w:val="left"/>
              <w:rPr>
                <w:rFonts w:hint="eastAsia" w:ascii="Times New Roman" w:hAnsi="Times New Roman" w:eastAsia="宋体" w:cs="Times New Roman"/>
                <w:kern w:val="2"/>
                <w:sz w:val="24"/>
                <w:szCs w:val="24"/>
                <w:highlight w:val="none"/>
                <w:u w:val="single"/>
              </w:rPr>
            </w:pPr>
            <w:r>
              <w:rPr>
                <w:rFonts w:hint="eastAsia" w:ascii="宋体" w:hAnsi="宋体" w:eastAsia="宋体" w:cs="宋体"/>
                <w:i w:val="0"/>
                <w:iCs w:val="0"/>
                <w:color w:val="000000"/>
                <w:sz w:val="24"/>
                <w:highlight w:val="none"/>
                <w:u w:val="none"/>
                <w:lang w:val="en-US" w:eastAsia="zh-CN"/>
              </w:rPr>
              <w:t>收费标准：</w:t>
            </w:r>
            <w:r>
              <w:rPr>
                <w:rFonts w:hint="eastAsia" w:ascii="Times New Roman" w:hAnsi="Times New Roman" w:eastAsia="宋体" w:cs="Times New Roman"/>
                <w:kern w:val="2"/>
                <w:sz w:val="24"/>
                <w:szCs w:val="24"/>
                <w:highlight w:val="none"/>
                <w:u w:val="single"/>
              </w:rPr>
              <w:t>按照天目湖镇委托中介机构服务计费标准收取，不足¥1000元时按¥1000元收取。</w:t>
            </w:r>
          </w:p>
          <w:p w14:paraId="6DDD45D5">
            <w:pPr>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none"/>
              </w:rPr>
              <w:t>缴纳时间：</w:t>
            </w:r>
            <w:r>
              <w:rPr>
                <w:rFonts w:hint="eastAsia" w:ascii="宋体" w:hAnsi="宋体" w:eastAsia="宋体" w:cs="宋体"/>
                <w:i w:val="0"/>
                <w:iCs w:val="0"/>
                <w:color w:val="000000"/>
                <w:sz w:val="24"/>
                <w:highlight w:val="none"/>
                <w:u w:val="single"/>
                <w:lang w:eastAsia="zh-CN"/>
              </w:rPr>
              <w:t>领取</w:t>
            </w:r>
            <w:r>
              <w:rPr>
                <w:rFonts w:hint="eastAsia" w:ascii="宋体" w:hAnsi="宋体" w:cs="宋体"/>
                <w:i w:val="0"/>
                <w:iCs w:val="0"/>
                <w:color w:val="000000"/>
                <w:sz w:val="24"/>
                <w:highlight w:val="none"/>
                <w:u w:val="single"/>
                <w:lang w:eastAsia="zh-CN"/>
              </w:rPr>
              <w:t>成交</w:t>
            </w:r>
            <w:r>
              <w:rPr>
                <w:rFonts w:hint="eastAsia" w:ascii="宋体" w:hAnsi="宋体" w:eastAsia="宋体" w:cs="宋体"/>
                <w:i w:val="0"/>
                <w:iCs w:val="0"/>
                <w:color w:val="000000"/>
                <w:sz w:val="24"/>
                <w:highlight w:val="none"/>
                <w:u w:val="single"/>
                <w:lang w:eastAsia="zh-CN"/>
              </w:rPr>
              <w:t>通知书前</w:t>
            </w:r>
            <w:r>
              <w:rPr>
                <w:rFonts w:hint="eastAsia" w:ascii="宋体" w:hAnsi="宋体" w:eastAsia="宋体" w:cs="宋体"/>
                <w:i w:val="0"/>
                <w:iCs w:val="0"/>
                <w:color w:val="000000"/>
                <w:sz w:val="24"/>
                <w:highlight w:val="none"/>
                <w:u w:val="none"/>
              </w:rPr>
              <w:t>。</w:t>
            </w:r>
          </w:p>
        </w:tc>
      </w:tr>
    </w:tbl>
    <w:p w14:paraId="26D018A5">
      <w:pPr>
        <w:tabs>
          <w:tab w:val="left" w:pos="5580"/>
        </w:tabs>
        <w:spacing w:line="360" w:lineRule="auto"/>
        <w:jc w:val="both"/>
        <w:rPr>
          <w:rFonts w:hint="eastAsia" w:ascii="宋体" w:hAnsi="宋体" w:eastAsia="宋体" w:cs="宋体"/>
          <w:i w:val="0"/>
          <w:iCs w:val="0"/>
          <w:color w:val="000000"/>
          <w:sz w:val="24"/>
          <w:highlight w:val="none"/>
        </w:rPr>
        <w:sectPr>
          <w:footerReference r:id="rId9" w:type="first"/>
          <w:footerReference r:id="rId8" w:type="default"/>
          <w:pgSz w:w="11907" w:h="16840"/>
          <w:pgMar w:top="1418" w:right="1134" w:bottom="1418" w:left="1701" w:header="851" w:footer="851" w:gutter="0"/>
          <w:pgNumType w:fmt="decimal" w:start="1"/>
          <w:cols w:space="1701" w:num="1"/>
          <w:titlePg/>
          <w:docGrid w:linePitch="360" w:charSpace="0"/>
        </w:sectPr>
      </w:pPr>
    </w:p>
    <w:p w14:paraId="18F96193">
      <w:pPr>
        <w:spacing w:before="240" w:after="240"/>
        <w:jc w:val="center"/>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供应商须知</w:t>
      </w:r>
    </w:p>
    <w:p w14:paraId="30E22B45">
      <w:pPr>
        <w:pStyle w:val="192"/>
        <w:tabs>
          <w:tab w:val="center" w:pos="4592"/>
          <w:tab w:val="left" w:pos="7860"/>
        </w:tabs>
        <w:spacing w:before="0" w:line="360" w:lineRule="auto"/>
        <w:jc w:val="left"/>
        <w:rPr>
          <w:rFonts w:hint="eastAsia" w:ascii="宋体" w:hAnsi="宋体" w:eastAsia="宋体" w:cs="宋体"/>
          <w:i w:val="0"/>
          <w:iCs w:val="0"/>
          <w:color w:val="000000"/>
          <w:sz w:val="28"/>
          <w:highlight w:val="none"/>
        </w:rPr>
      </w:pPr>
      <w:bookmarkStart w:id="72" w:name="_Toc127151518"/>
      <w:bookmarkStart w:id="73" w:name="_Toc520356143"/>
      <w:r>
        <w:rPr>
          <w:rFonts w:hint="eastAsia" w:ascii="宋体" w:hAnsi="宋体" w:eastAsia="宋体" w:cs="宋体"/>
          <w:i w:val="0"/>
          <w:iCs w:val="0"/>
          <w:color w:val="000000"/>
          <w:sz w:val="28"/>
          <w:highlight w:val="none"/>
        </w:rPr>
        <w:tab/>
      </w:r>
      <w:bookmarkStart w:id="74" w:name="_Toc150774723"/>
      <w:bookmarkStart w:id="75" w:name="_Toc151193832"/>
      <w:bookmarkStart w:id="76" w:name="_Toc226965791"/>
      <w:bookmarkStart w:id="77" w:name="_Toc151193616"/>
      <w:bookmarkStart w:id="78" w:name="_Toc195842883"/>
      <w:bookmarkStart w:id="79" w:name="_Toc264969208"/>
      <w:bookmarkStart w:id="80" w:name="_Toc226337214"/>
      <w:bookmarkStart w:id="81" w:name="_Toc305158786"/>
      <w:bookmarkStart w:id="82" w:name="_Toc265228356"/>
      <w:bookmarkStart w:id="83" w:name="_Toc151193688"/>
      <w:bookmarkStart w:id="84" w:name="_Toc305158860"/>
      <w:bookmarkStart w:id="85" w:name="_Toc226309762"/>
      <w:bookmarkStart w:id="86" w:name="_Toc142311020"/>
      <w:bookmarkStart w:id="87" w:name="_Toc151190145"/>
      <w:bookmarkStart w:id="88" w:name="_Toc151193760"/>
      <w:bookmarkStart w:id="89" w:name="_Toc150774618"/>
      <w:bookmarkStart w:id="90" w:name="_Toc150509269"/>
      <w:bookmarkStart w:id="91" w:name="_Toc150480756"/>
      <w:bookmarkStart w:id="92" w:name="_Toc151193906"/>
      <w:bookmarkStart w:id="93" w:name="_Toc226965708"/>
      <w:r>
        <w:rPr>
          <w:rFonts w:hint="eastAsia" w:ascii="宋体" w:hAnsi="宋体" w:eastAsia="宋体" w:cs="宋体"/>
          <w:i w:val="0"/>
          <w:iCs w:val="0"/>
          <w:color w:val="000000"/>
          <w:sz w:val="28"/>
          <w:highlight w:val="none"/>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i w:val="0"/>
          <w:iCs w:val="0"/>
          <w:color w:val="000000"/>
          <w:sz w:val="28"/>
          <w:highlight w:val="none"/>
        </w:rPr>
        <w:tab/>
      </w:r>
    </w:p>
    <w:p w14:paraId="3453971C">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94" w:name="_Toc305158787"/>
      <w:bookmarkStart w:id="95" w:name="_Toc264969209"/>
      <w:bookmarkStart w:id="96" w:name="_Toc265228357"/>
      <w:bookmarkStart w:id="97" w:name="_Toc305158861"/>
      <w:r>
        <w:rPr>
          <w:rFonts w:hint="eastAsia" w:ascii="宋体" w:hAnsi="宋体" w:eastAsia="宋体" w:cs="宋体"/>
          <w:i w:val="0"/>
          <w:iCs w:val="0"/>
          <w:color w:val="000000"/>
          <w:sz w:val="24"/>
          <w:highlight w:val="none"/>
        </w:rPr>
        <w:t>采购人、采购代理机构、供应商</w:t>
      </w:r>
      <w:bookmarkEnd w:id="94"/>
      <w:bookmarkEnd w:id="95"/>
      <w:bookmarkEnd w:id="96"/>
      <w:bookmarkEnd w:id="97"/>
      <w:r>
        <w:rPr>
          <w:rFonts w:hint="eastAsia" w:ascii="宋体" w:hAnsi="宋体" w:eastAsia="宋体" w:cs="宋体"/>
          <w:i w:val="0"/>
          <w:iCs w:val="0"/>
          <w:color w:val="000000"/>
          <w:sz w:val="24"/>
          <w:highlight w:val="none"/>
        </w:rPr>
        <w:t>、联合体</w:t>
      </w:r>
    </w:p>
    <w:p w14:paraId="17A7FBFA">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采购人、采购代理机构：指依法进行政府采购的国家机关、事业单位、团体组织，及其委托的采购代理机构。本项目采购人、采购代理机构见第一章《采购邀请》。</w:t>
      </w:r>
    </w:p>
    <w:p w14:paraId="20E05A15">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供应商（也称“申请人”）：指向采购人提供货物、工程或者服务的法人、其他组织或者自然人。</w:t>
      </w:r>
    </w:p>
    <w:p w14:paraId="5614CDA7">
      <w:pPr>
        <w:numPr>
          <w:ilvl w:val="1"/>
          <w:numId w:val="8"/>
        </w:numPr>
        <w:tabs>
          <w:tab w:val="left" w:pos="1080"/>
          <w:tab w:val="left" w:pos="2014"/>
          <w:tab w:val="left" w:pos="5521"/>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联合体：指两个以上的自然人、法人或者其他组织组成一个联合体，以一个供应商的身份共同参加政府采购。</w:t>
      </w:r>
    </w:p>
    <w:p w14:paraId="43CA5BF6">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98" w:name="_Toc127151721"/>
      <w:bookmarkStart w:id="99" w:name="_Toc142311022"/>
      <w:bookmarkStart w:id="100" w:name="_Toc150480758"/>
      <w:bookmarkStart w:id="101" w:name="_Toc164351614"/>
      <w:bookmarkStart w:id="102" w:name="_Toc305158788"/>
      <w:bookmarkStart w:id="103" w:name="_Toc305158862"/>
      <w:bookmarkStart w:id="104" w:name="_Toc127151520"/>
      <w:bookmarkStart w:id="105" w:name="_Toc226337216"/>
      <w:bookmarkStart w:id="106" w:name="_Toc164229215"/>
      <w:bookmarkStart w:id="107" w:name="_Toc264969210"/>
      <w:bookmarkStart w:id="108" w:name="_Toc226965710"/>
      <w:bookmarkStart w:id="109" w:name="_Toc164608789"/>
      <w:bookmarkStart w:id="110" w:name="_Toc164229361"/>
      <w:bookmarkStart w:id="111" w:name="_Toc265228358"/>
      <w:bookmarkStart w:id="112" w:name="_Toc195842885"/>
      <w:bookmarkStart w:id="113" w:name="_Toc127161434"/>
      <w:bookmarkStart w:id="114" w:name="_Toc151193618"/>
      <w:bookmarkStart w:id="115" w:name="_Toc151193834"/>
      <w:bookmarkStart w:id="116" w:name="_Toc151193762"/>
      <w:bookmarkStart w:id="117" w:name="_Toc226965793"/>
      <w:bookmarkStart w:id="118" w:name="_Toc151193690"/>
      <w:bookmarkStart w:id="119" w:name="_Toc149720813"/>
      <w:bookmarkStart w:id="120" w:name="_Toc151190147"/>
      <w:bookmarkStart w:id="121" w:name="_Toc150509271"/>
      <w:bookmarkStart w:id="122" w:name="_Toc150774620"/>
      <w:bookmarkStart w:id="123" w:name="_Toc164608634"/>
      <w:bookmarkStart w:id="124" w:name="_Toc151193908"/>
      <w:bookmarkStart w:id="125" w:name="_Toc226309764"/>
      <w:bookmarkStart w:id="126" w:name="_Toc150774725"/>
      <w:r>
        <w:rPr>
          <w:rFonts w:hint="eastAsia" w:ascii="宋体" w:hAnsi="宋体" w:eastAsia="宋体" w:cs="宋体"/>
          <w:i w:val="0"/>
          <w:iCs w:val="0"/>
          <w:color w:val="000000"/>
          <w:sz w:val="24"/>
          <w:highlight w:val="none"/>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i w:val="0"/>
          <w:iCs w:val="0"/>
          <w:color w:val="000000"/>
          <w:sz w:val="24"/>
          <w:highlight w:val="none"/>
        </w:rPr>
        <w:t>、项目属性、科研仪器设备采购</w:t>
      </w:r>
    </w:p>
    <w:p w14:paraId="65F119D8">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资金来源为财政性资金和/或本项目采购中无法与财政性资金分割的非财政性资金。</w:t>
      </w:r>
    </w:p>
    <w:p w14:paraId="711E40F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项目属性见《供应商须知资料表》。</w:t>
      </w:r>
    </w:p>
    <w:p w14:paraId="1650DED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是否属于科研仪器设备采购见《供应商须知资料表》。</w:t>
      </w:r>
    </w:p>
    <w:p w14:paraId="3613F74B">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现场考察、磋商前答疑会</w:t>
      </w:r>
    </w:p>
    <w:p w14:paraId="5A39694B">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4"/>
          <w:highlight w:val="none"/>
        </w:rPr>
        <w:t>若《供应商须知资料表》中规定了组织现场考察、召开磋商前答疑会，则供应商应按要求在规定的时间和地点参加。</w:t>
      </w:r>
      <w:bookmarkStart w:id="127" w:name="_Toc520356146"/>
      <w:bookmarkStart w:id="128" w:name="_Toc142311024"/>
      <w:bookmarkStart w:id="129" w:name="_Toc265228360"/>
      <w:bookmarkStart w:id="130" w:name="_Toc150509273"/>
      <w:bookmarkStart w:id="131" w:name="_Toc226309766"/>
      <w:bookmarkStart w:id="132" w:name="_Toc226337218"/>
      <w:bookmarkStart w:id="133" w:name="_Toc151193836"/>
      <w:bookmarkStart w:id="134" w:name="_Toc150774622"/>
      <w:bookmarkStart w:id="135" w:name="_Toc226965712"/>
      <w:bookmarkStart w:id="136" w:name="_Toc127151522"/>
      <w:bookmarkStart w:id="137" w:name="_Toc151193764"/>
      <w:bookmarkStart w:id="138" w:name="_Toc150480760"/>
      <w:bookmarkStart w:id="139" w:name="_Toc305158790"/>
      <w:bookmarkStart w:id="140" w:name="_Toc150774727"/>
      <w:bookmarkStart w:id="141" w:name="_Toc226965795"/>
      <w:bookmarkStart w:id="142" w:name="_Toc151193620"/>
      <w:bookmarkStart w:id="143" w:name="_Toc151193692"/>
      <w:bookmarkStart w:id="144" w:name="_Toc151193910"/>
      <w:bookmarkStart w:id="145" w:name="_Toc264969212"/>
      <w:bookmarkStart w:id="146" w:name="_Toc305158864"/>
      <w:bookmarkStart w:id="147" w:name="_Toc195842887"/>
      <w:bookmarkStart w:id="148" w:name="_Toc151190149"/>
    </w:p>
    <w:p w14:paraId="5F01676A">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由于未参加现场考察或磋商前答疑会而导致对项目实际情况不了解，影响响应文件编制、报价准确性、综合因素响应不全面等问题的，由供应商自行承担不利评审后果。</w:t>
      </w:r>
    </w:p>
    <w:p w14:paraId="0305B7D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政府采购政策（包括但不限于下列具体政策要求）</w:t>
      </w:r>
    </w:p>
    <w:p w14:paraId="0AD233D7">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进口产品</w:t>
      </w:r>
    </w:p>
    <w:p w14:paraId="08E78455">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2B058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中小企业、监狱企业及残疾人福利性单位</w:t>
      </w:r>
    </w:p>
    <w:p w14:paraId="4362FD68">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中小企业定义：</w:t>
      </w:r>
    </w:p>
    <w:p w14:paraId="493E387D">
      <w:pPr>
        <w:pStyle w:val="284"/>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4C6B7E84">
      <w:pPr>
        <w:pStyle w:val="284"/>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6FC4C9A">
      <w:pPr>
        <w:pStyle w:val="284"/>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5D73CE8D">
      <w:pPr>
        <w:pStyle w:val="284"/>
        <w:numPr>
          <w:ilvl w:val="0"/>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5EC39E16">
      <w:pPr>
        <w:pStyle w:val="284"/>
        <w:numPr>
          <w:ilvl w:val="1"/>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14DC697B">
      <w:pPr>
        <w:pStyle w:val="284"/>
        <w:numPr>
          <w:ilvl w:val="1"/>
          <w:numId w:val="9"/>
        </w:numPr>
        <w:tabs>
          <w:tab w:val="left" w:pos="1980"/>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E9C8321">
      <w:pPr>
        <w:pStyle w:val="284"/>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04A82BCD">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74BAA3F">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供应商提供的货物、工程或者服务符合下列情形的，享受中小企业扶持政策：</w:t>
      </w:r>
    </w:p>
    <w:p w14:paraId="408C9CB3">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（1）在货物采购项目中，货物由中小企业制造，即货物由中小企业生产且使用该中小企业商号或者注册商标；</w:t>
      </w:r>
    </w:p>
    <w:p w14:paraId="0F1A8578">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（2）在工程采购项目中，工程由中小企业承建，即工程施工单位为中小企业；</w:t>
      </w:r>
    </w:p>
    <w:p w14:paraId="0661DECE">
      <w:pPr>
        <w:tabs>
          <w:tab w:val="left" w:pos="1980"/>
        </w:tabs>
        <w:spacing w:line="360" w:lineRule="auto"/>
        <w:ind w:left="28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（3）在服务采购项目中，服务由中小企业承接，即提供服务的人员为中小企业依照《中华人民共和国劳动合同法》订立劳动合同的从业人员。</w:t>
      </w:r>
    </w:p>
    <w:p w14:paraId="2487DA99">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在货物采购项目中，供应商提供的货物既有中小企业制造货物，也有大型企业制造货物的，不享受中小企业扶持政策。</w:t>
      </w:r>
    </w:p>
    <w:p w14:paraId="17CB9C9D">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以联合体形式参加政府采购活动，联合体各方均为中小企业的，联合体视同中小企业。其中，联合体各方均为小微企业的，联合体视同小微企业。</w:t>
      </w:r>
    </w:p>
    <w:p w14:paraId="47F9A812">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AE6F1">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残疾人福利单位定义：享受政府采购支持政策的残疾人福利性单位应当同时满足以下条件：</w:t>
      </w:r>
    </w:p>
    <w:p w14:paraId="4E4D67ED">
      <w:pPr>
        <w:pStyle w:val="284"/>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70AD9F69">
      <w:pPr>
        <w:pStyle w:val="284"/>
        <w:numPr>
          <w:ilvl w:val="2"/>
          <w:numId w:val="9"/>
        </w:numPr>
        <w:tabs>
          <w:tab w:val="left" w:pos="2035"/>
          <w:tab w:val="left" w:pos="2977"/>
        </w:tabs>
        <w:spacing w:line="360" w:lineRule="auto"/>
        <w:rPr>
          <w:rFonts w:hint="eastAsia" w:ascii="宋体" w:hAnsi="宋体" w:eastAsia="宋体" w:cs="宋体"/>
          <w:i w:val="0"/>
          <w:iCs w:val="0"/>
          <w:vanish/>
          <w:color w:val="000000"/>
          <w:sz w:val="24"/>
          <w:szCs w:val="24"/>
          <w:highlight w:val="none"/>
        </w:rPr>
      </w:pPr>
    </w:p>
    <w:p w14:paraId="2615BFB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安置的残疾人占本单位在职职工人数的比例不低于25%（含25%），并且安置的残疾人人数不少于10 人（含10 人）；</w:t>
      </w:r>
    </w:p>
    <w:p w14:paraId="42908306">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依法与安置的每位残疾人签订了一年以上（含一年）的劳动合同或服务协议；</w:t>
      </w:r>
    </w:p>
    <w:p w14:paraId="56EDE8E5">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为安置的每位残疾人按月足额缴纳了基本养老保险、基本医疗保险、失业保险、工伤保险和生育保险等社会保险费；</w:t>
      </w:r>
    </w:p>
    <w:p w14:paraId="45BAEEA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通过银行等金融机构向安置的每位残疾人，按月支付了不低于单位所在区县适用的经省级人民政府批准的月最低工资标准的工资；</w:t>
      </w:r>
    </w:p>
    <w:p w14:paraId="6B36C77A">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提供本单位制造的货物、承担的工程或者服务（以下简称产品），或者提供其他残疾人福利性单位制造的货物（不包括使用非残疾人福利性单位注册商标的货物）；</w:t>
      </w:r>
    </w:p>
    <w:p w14:paraId="67395F6F">
      <w:pPr>
        <w:numPr>
          <w:ilvl w:val="3"/>
          <w:numId w:val="9"/>
        </w:numPr>
        <w:tabs>
          <w:tab w:val="left" w:pos="1980"/>
          <w:tab w:val="left" w:pos="2035"/>
          <w:tab w:val="left" w:pos="2885"/>
          <w:tab w:val="left" w:pos="2977"/>
        </w:tabs>
        <w:spacing w:line="360" w:lineRule="auto"/>
        <w:ind w:left="288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D9DC64E">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本项目是否专门面向中小企业预留采购份额见第一章《采购邀请》。</w:t>
      </w:r>
    </w:p>
    <w:p w14:paraId="39CA3036">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采购标的对应的中小企业划分标准所属行业见《供应商须知资料表》。</w:t>
      </w:r>
    </w:p>
    <w:p w14:paraId="08E924DD">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小微企业价格评审优惠的政策调整：见第三章《评审方法和评审标准》。</w:t>
      </w:r>
    </w:p>
    <w:p w14:paraId="0A25F7D6">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政府采购节能产品、环境标志产品</w:t>
      </w:r>
    </w:p>
    <w:p w14:paraId="4D19DC6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BFFA8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F025F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03E39A58">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非政府强制采购的节能产品或环境标志产品，依据品目清单和认证证书实施政府优先采购。优先采购的具体规定见第三章《评审方法和评审标准》（如涉及）。</w:t>
      </w:r>
    </w:p>
    <w:p w14:paraId="06457A60">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14CE996C">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支持乡村产业振兴管理</w:t>
      </w:r>
    </w:p>
    <w:p w14:paraId="225B5ABE">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226DD4D2">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正版软件</w:t>
      </w:r>
    </w:p>
    <w:p w14:paraId="3C19B91D">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FCBE6EC">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8C14B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政府采购创新产品政策</w:t>
      </w:r>
    </w:p>
    <w:p w14:paraId="053E893A">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650DE7F">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绿色采购政策</w:t>
      </w:r>
    </w:p>
    <w:p w14:paraId="7EF4D0BC">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绿色数据中心政策</w:t>
      </w:r>
      <w:r>
        <w:rPr>
          <w:rFonts w:hint="eastAsia" w:ascii="宋体" w:hAnsi="宋体" w:eastAsia="宋体" w:cs="宋体"/>
          <w:i w:val="0"/>
          <w:iCs w:val="0"/>
          <w:color w:val="000000"/>
          <w:sz w:val="24"/>
          <w:highlight w:val="none"/>
          <w:lang w:val="en-US" w:eastAsia="zh-CN"/>
        </w:rPr>
        <w:t xml:space="preserve">   </w:t>
      </w:r>
    </w:p>
    <w:p w14:paraId="38D7720D">
      <w:pPr>
        <w:numPr>
          <w:ilvl w:val="0"/>
          <w:numId w:val="0"/>
        </w:numPr>
        <w:tabs>
          <w:tab w:val="left" w:pos="2014"/>
        </w:tabs>
        <w:spacing w:line="360" w:lineRule="auto"/>
        <w:ind w:left="2037" w:firstLine="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F51DD4">
      <w:pPr>
        <w:numPr>
          <w:ilvl w:val="2"/>
          <w:numId w:val="8"/>
        </w:numPr>
        <w:tabs>
          <w:tab w:val="left" w:pos="2014"/>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推广应用绿色建材</w:t>
      </w:r>
    </w:p>
    <w:p w14:paraId="7BD75213">
      <w:pPr>
        <w:numPr>
          <w:ilvl w:val="0"/>
          <w:numId w:val="0"/>
        </w:numPr>
        <w:tabs>
          <w:tab w:val="left" w:pos="2014"/>
        </w:tabs>
        <w:spacing w:line="360" w:lineRule="auto"/>
        <w:ind w:left="1799" w:hanging="72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 xml:space="preserve">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 号),依据相关需求标准确定采购需求，在采购文件和采购合同中载明具体需求、履约验收条款和违约责任。</w:t>
      </w:r>
    </w:p>
    <w:p w14:paraId="7322185C">
      <w:pPr>
        <w:numPr>
          <w:ilvl w:val="2"/>
          <w:numId w:val="8"/>
        </w:numPr>
        <w:tabs>
          <w:tab w:val="left" w:pos="2014"/>
        </w:tabs>
        <w:spacing w:line="360" w:lineRule="auto"/>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 xml:space="preserve"> 优先使用低挥发性有机化合物产品</w:t>
      </w:r>
    </w:p>
    <w:p w14:paraId="6DE9A23D">
      <w:pPr>
        <w:numPr>
          <w:ilvl w:val="0"/>
          <w:numId w:val="0"/>
        </w:numPr>
        <w:tabs>
          <w:tab w:val="left" w:pos="2014"/>
        </w:tabs>
        <w:spacing w:line="360" w:lineRule="auto"/>
        <w:ind w:left="1798" w:firstLine="0"/>
        <w:rPr>
          <w:rFonts w:ascii="宋体" w:hAnsi="宋体" w:eastAsia="宋体" w:cs="宋体"/>
          <w:i w:val="0"/>
          <w:iCs w:val="0"/>
          <w:color w:val="000000"/>
          <w:sz w:val="24"/>
          <w:highlight w:val="none"/>
          <w:lang w:val="en-US" w:eastAsia="zh-CN"/>
        </w:rPr>
      </w:pPr>
      <w:r>
        <w:rPr>
          <w:rFonts w:ascii="宋体" w:hAnsi="宋体" w:eastAsia="宋体" w:cs="宋体"/>
          <w:i w:val="0"/>
          <w:iCs w:val="0"/>
          <w:color w:val="000000"/>
          <w:sz w:val="24"/>
          <w:highlight w:val="none"/>
          <w:lang w:val="en-US" w:eastAsia="zh-CN"/>
        </w:rPr>
        <w:t>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 的优惠幅度、评审标准等，以体现优先采购。</w:t>
      </w:r>
    </w:p>
    <w:p w14:paraId="29E1B6A2">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响应费用</w:t>
      </w:r>
    </w:p>
    <w:p w14:paraId="6B2425A7">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供应商应自行承担所有与准备和参加磋商有关的费用，无论磋商的结果如何，采购人或采购代理机构在任何情况下均无承担这些费用的义务和责任。</w:t>
      </w:r>
    </w:p>
    <w:p w14:paraId="7AC08006">
      <w:pPr>
        <w:tabs>
          <w:tab w:val="left" w:pos="1080"/>
        </w:tabs>
        <w:spacing w:line="360" w:lineRule="auto"/>
        <w:ind w:left="1080"/>
        <w:rPr>
          <w:rFonts w:hint="eastAsia" w:ascii="宋体" w:hAnsi="宋体" w:eastAsia="宋体" w:cs="宋体"/>
          <w:i w:val="0"/>
          <w:iCs w:val="0"/>
          <w:color w:val="000000"/>
          <w:sz w:val="28"/>
          <w:highlight w:val="none"/>
        </w:rPr>
      </w:pPr>
      <w:bookmarkStart w:id="149" w:name="_1.8_计量单位"/>
      <w:bookmarkEnd w:id="149"/>
    </w:p>
    <w:p w14:paraId="6DFA60DC">
      <w:pPr>
        <w:pStyle w:val="192"/>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7D50B1B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150" w:name="_Toc151193837"/>
      <w:bookmarkStart w:id="151" w:name="_Toc305158865"/>
      <w:bookmarkStart w:id="152" w:name="_Toc195842888"/>
      <w:bookmarkStart w:id="153" w:name="_Toc226965796"/>
      <w:bookmarkStart w:id="154" w:name="_Toc226965713"/>
      <w:bookmarkStart w:id="155" w:name="_Toc164229218"/>
      <w:bookmarkStart w:id="156" w:name="_Toc142311025"/>
      <w:bookmarkStart w:id="157" w:name="_Toc151190150"/>
      <w:bookmarkStart w:id="158" w:name="_Toc226309767"/>
      <w:bookmarkStart w:id="159" w:name="_Toc150509274"/>
      <w:bookmarkStart w:id="160" w:name="_Toc149720816"/>
      <w:bookmarkStart w:id="161" w:name="_Toc151193765"/>
      <w:bookmarkStart w:id="162" w:name="_Toc520356147"/>
      <w:bookmarkStart w:id="163" w:name="_Toc305158791"/>
      <w:bookmarkStart w:id="164" w:name="_Toc151193911"/>
      <w:bookmarkStart w:id="165" w:name="_Toc127151523"/>
      <w:bookmarkStart w:id="166" w:name="_Toc127161437"/>
      <w:bookmarkStart w:id="167" w:name="_Toc265228361"/>
      <w:bookmarkStart w:id="168" w:name="_Toc150480761"/>
      <w:bookmarkStart w:id="169" w:name="_Toc164229364"/>
      <w:bookmarkStart w:id="170" w:name="_Toc164608792"/>
      <w:bookmarkStart w:id="171" w:name="_Toc226337219"/>
      <w:bookmarkStart w:id="172" w:name="_Toc264969213"/>
      <w:bookmarkStart w:id="173" w:name="_Toc151193693"/>
      <w:bookmarkStart w:id="174" w:name="_Toc151193621"/>
      <w:bookmarkStart w:id="175" w:name="_Toc127151724"/>
      <w:bookmarkStart w:id="176" w:name="_Toc150774623"/>
      <w:bookmarkStart w:id="177" w:name="_Toc150774728"/>
      <w:bookmarkStart w:id="178" w:name="_Toc164351617"/>
      <w:bookmarkStart w:id="179" w:name="_Toc164608637"/>
      <w:r>
        <w:rPr>
          <w:rFonts w:hint="eastAsia" w:ascii="宋体" w:hAnsi="宋体" w:eastAsia="宋体" w:cs="宋体"/>
          <w:i w:val="0"/>
          <w:iCs w:val="0"/>
          <w:color w:val="000000"/>
          <w:sz w:val="24"/>
          <w:highlight w:val="none"/>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eastAsia="宋体" w:cs="宋体"/>
          <w:i w:val="0"/>
          <w:iCs w:val="0"/>
          <w:color w:val="000000"/>
          <w:sz w:val="24"/>
          <w:highlight w:val="none"/>
        </w:rPr>
        <w:t>成</w:t>
      </w:r>
    </w:p>
    <w:p w14:paraId="4213429D">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竞争性磋商文件包括以下部分：</w:t>
      </w:r>
    </w:p>
    <w:p w14:paraId="59881D67">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采购邀请</w:t>
      </w:r>
    </w:p>
    <w:p w14:paraId="0DBA1486">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供应商须知</w:t>
      </w:r>
    </w:p>
    <w:p w14:paraId="4E3008E2">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评审程序、评审方法和评审标准</w:t>
      </w:r>
    </w:p>
    <w:p w14:paraId="72AE6E7F">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采购需求</w:t>
      </w:r>
    </w:p>
    <w:p w14:paraId="081A7048">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合同草案条款</w:t>
      </w:r>
    </w:p>
    <w:p w14:paraId="2E843D8A">
      <w:pPr>
        <w:numPr>
          <w:ilvl w:val="0"/>
          <w:numId w:val="10"/>
        </w:numPr>
        <w:tabs>
          <w:tab w:val="left" w:pos="1980"/>
          <w:tab w:val="left" w:pos="2520"/>
        </w:tabs>
        <w:spacing w:line="360" w:lineRule="auto"/>
        <w:ind w:left="1440" w:firstLine="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响应文件格式</w:t>
      </w:r>
    </w:p>
    <w:p w14:paraId="24AE2DC4">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483E438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对竞争性磋商文件的澄清或修改</w:t>
      </w:r>
    </w:p>
    <w:p w14:paraId="1AA2E8E0">
      <w:pPr>
        <w:numPr>
          <w:ilvl w:val="1"/>
          <w:numId w:val="8"/>
        </w:numPr>
        <w:tabs>
          <w:tab w:val="left" w:pos="1080"/>
          <w:tab w:val="left" w:pos="1561"/>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采购人或采购代理机构对已发出的竞争性磋商文件进行必要澄清或者修改的，将在原公告发布媒体上以发布更正公告的形式通知所有获取磋商文件的供应商。</w:t>
      </w:r>
    </w:p>
    <w:p w14:paraId="33BC359C">
      <w:pPr>
        <w:numPr>
          <w:ilvl w:val="1"/>
          <w:numId w:val="8"/>
        </w:numPr>
        <w:tabs>
          <w:tab w:val="left" w:pos="1080"/>
          <w:tab w:val="left" w:pos="1561"/>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297D38E8">
      <w:pPr>
        <w:tabs>
          <w:tab w:val="left" w:pos="1080"/>
          <w:tab w:val="left" w:pos="1561"/>
        </w:tabs>
        <w:spacing w:line="360" w:lineRule="auto"/>
        <w:ind w:left="1080"/>
        <w:rPr>
          <w:rFonts w:hint="eastAsia" w:ascii="宋体" w:hAnsi="宋体" w:eastAsia="宋体" w:cs="宋体"/>
          <w:i w:val="0"/>
          <w:iCs w:val="0"/>
          <w:color w:val="000000"/>
          <w:sz w:val="28"/>
          <w:highlight w:val="none"/>
        </w:rPr>
      </w:pPr>
      <w:bookmarkStart w:id="180" w:name="_Toc516367020"/>
      <w:bookmarkStart w:id="181" w:name="_Toc150774626"/>
      <w:bookmarkStart w:id="182" w:name="_Toc150774731"/>
      <w:bookmarkStart w:id="183" w:name="_Toc151193840"/>
      <w:bookmarkStart w:id="184" w:name="_Toc127151526"/>
      <w:bookmarkStart w:id="185" w:name="_Toc305158868"/>
      <w:bookmarkStart w:id="186" w:name="_Toc151193914"/>
      <w:bookmarkStart w:id="187" w:name="_Toc151193624"/>
      <w:bookmarkStart w:id="188" w:name="_Toc150480764"/>
      <w:bookmarkStart w:id="189" w:name="_Toc264969216"/>
      <w:bookmarkStart w:id="190" w:name="_Toc265228364"/>
      <w:bookmarkStart w:id="191" w:name="_Toc151190153"/>
      <w:bookmarkStart w:id="192" w:name="_Toc151193768"/>
      <w:bookmarkStart w:id="193" w:name="_Toc150509277"/>
      <w:bookmarkStart w:id="194" w:name="_Toc195842891"/>
      <w:bookmarkStart w:id="195" w:name="_Toc226965716"/>
      <w:bookmarkStart w:id="196" w:name="_Toc226337222"/>
      <w:bookmarkStart w:id="197" w:name="_Toc226309770"/>
      <w:bookmarkStart w:id="198" w:name="_Toc142311028"/>
      <w:bookmarkStart w:id="199" w:name="_Toc305158794"/>
      <w:bookmarkStart w:id="200" w:name="_Toc151193696"/>
      <w:bookmarkStart w:id="201" w:name="_Toc520356150"/>
      <w:bookmarkStart w:id="202" w:name="_Toc226965799"/>
    </w:p>
    <w:p w14:paraId="74804DEA">
      <w:pPr>
        <w:pStyle w:val="192"/>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三   响应文件</w:t>
      </w:r>
      <w:bookmarkEnd w:id="180"/>
      <w:r>
        <w:rPr>
          <w:rFonts w:hint="eastAsia" w:ascii="宋体" w:hAnsi="宋体" w:eastAsia="宋体" w:cs="宋体"/>
          <w:i w:val="0"/>
          <w:iCs w:val="0"/>
          <w:color w:val="000000"/>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2BD5D0F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03" w:name="_Toc305158795"/>
      <w:bookmarkStart w:id="204" w:name="_Toc226965800"/>
      <w:bookmarkStart w:id="205" w:name="_Toc264969217"/>
      <w:bookmarkStart w:id="206" w:name="_Toc164608641"/>
      <w:bookmarkStart w:id="207" w:name="_Toc305158869"/>
      <w:bookmarkStart w:id="208" w:name="_Toc150774732"/>
      <w:bookmarkStart w:id="209" w:name="_Toc151193841"/>
      <w:bookmarkStart w:id="210" w:name="_Toc520356151"/>
      <w:bookmarkStart w:id="211" w:name="_Toc151193915"/>
      <w:bookmarkStart w:id="212" w:name="_Toc516367021"/>
      <w:bookmarkStart w:id="213" w:name="_Toc149720820"/>
      <w:bookmarkStart w:id="214" w:name="_Toc195842892"/>
      <w:bookmarkStart w:id="215" w:name="_Toc151193769"/>
      <w:bookmarkStart w:id="216" w:name="_Toc226965717"/>
      <w:bookmarkStart w:id="217" w:name="_Toc164351621"/>
      <w:bookmarkStart w:id="218" w:name="_Toc226309771"/>
      <w:bookmarkStart w:id="219" w:name="_Toc150774627"/>
      <w:bookmarkStart w:id="220" w:name="_Toc151193625"/>
      <w:bookmarkStart w:id="221" w:name="_Toc164229368"/>
      <w:bookmarkStart w:id="222" w:name="_Toc127151728"/>
      <w:bookmarkStart w:id="223" w:name="_Toc151190154"/>
      <w:bookmarkStart w:id="224" w:name="_Toc164608796"/>
      <w:bookmarkStart w:id="225" w:name="_Toc127161441"/>
      <w:bookmarkStart w:id="226" w:name="_Toc265228365"/>
      <w:bookmarkStart w:id="227" w:name="_Toc164229222"/>
      <w:bookmarkStart w:id="228" w:name="_Toc226337223"/>
      <w:bookmarkStart w:id="229" w:name="_Toc151193697"/>
      <w:bookmarkStart w:id="230" w:name="_Toc150480765"/>
      <w:bookmarkStart w:id="231" w:name="_Toc127151527"/>
      <w:bookmarkStart w:id="232" w:name="_Toc142311029"/>
      <w:bookmarkStart w:id="233" w:name="_Toc150509278"/>
      <w:r>
        <w:rPr>
          <w:rFonts w:hint="eastAsia" w:ascii="宋体" w:hAnsi="宋体" w:eastAsia="宋体" w:cs="宋体"/>
          <w:i w:val="0"/>
          <w:iCs w:val="0"/>
          <w:color w:val="000000"/>
          <w:sz w:val="24"/>
          <w:highlight w:val="none"/>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eastAsia="宋体" w:cs="宋体"/>
          <w:i w:val="0"/>
          <w:iCs w:val="0"/>
          <w:color w:val="000000"/>
          <w:sz w:val="24"/>
          <w:highlight w:val="none"/>
        </w:rPr>
        <w:t>及磋商语言</w:t>
      </w:r>
    </w:p>
    <w:p w14:paraId="478AF44B">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2C395070">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除竞争性磋商文件有特殊要求外，本项目磋商所使用的计量单位，应采用中华人民共和国法定计量单位。</w:t>
      </w:r>
    </w:p>
    <w:p w14:paraId="6FBA076F">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11B8013">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34" w:name="_Ref467306195"/>
      <w:bookmarkStart w:id="235" w:name="_Ref467306676"/>
      <w:bookmarkStart w:id="236" w:name="_Toc516367022"/>
      <w:bookmarkStart w:id="237" w:name="_Toc151193916"/>
      <w:bookmarkStart w:id="238" w:name="_Toc226965801"/>
      <w:bookmarkStart w:id="239" w:name="_Toc149720821"/>
      <w:bookmarkStart w:id="240" w:name="_Toc264969218"/>
      <w:bookmarkStart w:id="241" w:name="_Toc151193698"/>
      <w:bookmarkStart w:id="242" w:name="_Toc151193626"/>
      <w:bookmarkStart w:id="243" w:name="_Toc151193842"/>
      <w:bookmarkStart w:id="244" w:name="_Toc127151729"/>
      <w:bookmarkStart w:id="245" w:name="_Toc142311030"/>
      <w:bookmarkStart w:id="246" w:name="_Toc520356152"/>
      <w:bookmarkStart w:id="247" w:name="_Toc150509279"/>
      <w:bookmarkStart w:id="248" w:name="_Toc226337224"/>
      <w:bookmarkStart w:id="249" w:name="_Toc226965718"/>
      <w:bookmarkStart w:id="250" w:name="_Toc265228366"/>
      <w:bookmarkStart w:id="251" w:name="_Toc151193770"/>
      <w:bookmarkStart w:id="252" w:name="_Toc164608797"/>
      <w:bookmarkStart w:id="253" w:name="_Toc305158870"/>
      <w:bookmarkStart w:id="254" w:name="_Toc164229223"/>
      <w:bookmarkStart w:id="255" w:name="_Toc151190155"/>
      <w:bookmarkStart w:id="256" w:name="_Toc305158796"/>
      <w:bookmarkStart w:id="257" w:name="_Toc127151528"/>
      <w:bookmarkStart w:id="258" w:name="_Toc226309772"/>
      <w:bookmarkStart w:id="259" w:name="_Toc164608642"/>
      <w:bookmarkStart w:id="260" w:name="_Toc195842893"/>
      <w:bookmarkStart w:id="261" w:name="_Toc164229369"/>
      <w:bookmarkStart w:id="262" w:name="_Toc150774733"/>
      <w:bookmarkStart w:id="263" w:name="_Toc150480766"/>
      <w:bookmarkStart w:id="264" w:name="_Toc164351622"/>
      <w:bookmarkStart w:id="265" w:name="_Toc127161442"/>
      <w:bookmarkStart w:id="266" w:name="_Toc150774628"/>
      <w:r>
        <w:rPr>
          <w:rFonts w:hint="eastAsia" w:ascii="宋体" w:hAnsi="宋体" w:eastAsia="宋体" w:cs="宋体"/>
          <w:i w:val="0"/>
          <w:iCs w:val="0"/>
          <w:color w:val="000000"/>
          <w:sz w:val="24"/>
          <w:highlight w:val="none"/>
        </w:rPr>
        <w:t>响应文件</w:t>
      </w:r>
      <w:bookmarkEnd w:id="234"/>
      <w:bookmarkEnd w:id="235"/>
      <w:bookmarkEnd w:id="236"/>
      <w:r>
        <w:rPr>
          <w:rFonts w:hint="eastAsia" w:ascii="宋体" w:hAnsi="宋体" w:eastAsia="宋体" w:cs="宋体"/>
          <w:i w:val="0"/>
          <w:iCs w:val="0"/>
          <w:color w:val="000000"/>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E97FDB1">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bookmarkStart w:id="267" w:name="_Ref467052588"/>
      <w:r>
        <w:rPr>
          <w:rFonts w:hint="eastAsia" w:ascii="宋体" w:hAnsi="宋体" w:eastAsia="宋体" w:cs="宋体"/>
          <w:i w:val="0"/>
          <w:iCs w:val="0"/>
          <w:color w:val="000000"/>
          <w:sz w:val="24"/>
          <w:highlight w:val="none"/>
        </w:rPr>
        <w:t>供应商应当按照竞争性磋商文件的要求编制响应文件，并对其提交的响应文件的真实性、合法性承担法律责任。响应文件的部分格式要求，见第六章《响应文件格式》。</w:t>
      </w:r>
    </w:p>
    <w:p w14:paraId="3F37D156">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color w:val="000000"/>
          <w:sz w:val="24"/>
          <w:highlight w:val="none"/>
        </w:rPr>
        <w:t>否则响应无效</w:t>
      </w:r>
      <w:r>
        <w:rPr>
          <w:rFonts w:hint="eastAsia" w:ascii="宋体" w:hAnsi="宋体" w:eastAsia="宋体" w:cs="宋体"/>
          <w:i w:val="0"/>
          <w:iCs w:val="0"/>
          <w:color w:val="000000"/>
          <w:sz w:val="24"/>
          <w:highlight w:val="none"/>
        </w:rPr>
        <w:t>。未标记“实质性格式”的文件和竞争性磋商文件未提供格式的内容，可由供应商自行编写。</w:t>
      </w:r>
    </w:p>
    <w:p w14:paraId="23E5B64D">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第三章《评审方法和评审标准》中涉及的证明文件。</w:t>
      </w:r>
    </w:p>
    <w:p w14:paraId="44011B23">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8CBCB6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供应商认为应附的其他材料。</w:t>
      </w:r>
      <w:bookmarkEnd w:id="267"/>
    </w:p>
    <w:p w14:paraId="6178B7B6">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68" w:name="_Toc164229371"/>
      <w:bookmarkStart w:id="269" w:name="_Toc520356155"/>
      <w:bookmarkStart w:id="270" w:name="_Toc127161444"/>
      <w:bookmarkStart w:id="271" w:name="_Toc151190157"/>
      <w:bookmarkStart w:id="272" w:name="_Toc164608644"/>
      <w:bookmarkStart w:id="273" w:name="_Toc127151731"/>
      <w:bookmarkStart w:id="274" w:name="_Toc150509281"/>
      <w:bookmarkStart w:id="275" w:name="_Toc149720823"/>
      <w:bookmarkStart w:id="276" w:name="_Toc164229225"/>
      <w:bookmarkStart w:id="277" w:name="_Toc164351624"/>
      <w:bookmarkStart w:id="278" w:name="_Toc195842895"/>
      <w:bookmarkStart w:id="279" w:name="_Toc151193918"/>
      <w:bookmarkStart w:id="280" w:name="_Toc150774630"/>
      <w:bookmarkStart w:id="281" w:name="_Toc150480768"/>
      <w:bookmarkStart w:id="282" w:name="_Toc164608799"/>
      <w:bookmarkStart w:id="283" w:name="_Toc151193700"/>
      <w:bookmarkStart w:id="284" w:name="_Toc151193844"/>
      <w:bookmarkStart w:id="285" w:name="_Toc150774735"/>
      <w:bookmarkStart w:id="286" w:name="_Toc151193628"/>
      <w:bookmarkStart w:id="287" w:name="_Toc127151530"/>
      <w:bookmarkStart w:id="288" w:name="_Toc151193772"/>
      <w:bookmarkStart w:id="289" w:name="_Toc142311032"/>
      <w:r>
        <w:rPr>
          <w:rFonts w:hint="eastAsia" w:ascii="宋体" w:hAnsi="宋体" w:eastAsia="宋体" w:cs="宋体"/>
          <w:i w:val="0"/>
          <w:iCs w:val="0"/>
          <w:color w:val="000000"/>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7E8F9D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所有响应均以人民币报价。</w:t>
      </w:r>
    </w:p>
    <w:p w14:paraId="3FBA1B89">
      <w:pPr>
        <w:numPr>
          <w:ilvl w:val="1"/>
          <w:numId w:val="8"/>
        </w:numPr>
        <w:tabs>
          <w:tab w:val="left" w:pos="1080"/>
        </w:tabs>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5E8391B">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p>
    <w:p w14:paraId="2F7DBD39">
      <w:pPr>
        <w:numPr>
          <w:ilvl w:val="2"/>
          <w:numId w:val="8"/>
        </w:numPr>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本次报价采用工程量清单计价方式。</w:t>
      </w:r>
    </w:p>
    <w:p w14:paraId="78B522A1">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1</w:t>
      </w:r>
      <w:r>
        <w:rPr>
          <w:rFonts w:hint="eastAsia" w:ascii="宋体" w:hAnsi="宋体" w:eastAsia="宋体" w:cs="宋体"/>
          <w:i w:val="0"/>
          <w:iCs w:val="0"/>
          <w:color w:val="000000"/>
          <w:sz w:val="24"/>
          <w:highlight w:val="none"/>
        </w:rPr>
        <w:t>）供应商自行提供的工程量清单。清单须包括项目编码、项目名称、项目特征、计量单位、工程量。</w:t>
      </w:r>
    </w:p>
    <w:p w14:paraId="0D47DD8C">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2</w:t>
      </w:r>
      <w:r>
        <w:rPr>
          <w:rFonts w:hint="eastAsia" w:ascii="宋体" w:hAnsi="宋体" w:eastAsia="宋体" w:cs="宋体"/>
          <w:i w:val="0"/>
          <w:iCs w:val="0"/>
          <w:color w:val="000000"/>
          <w:sz w:val="24"/>
          <w:highlight w:val="none"/>
        </w:rPr>
        <w:t>）磋商报价应根据下列依据编制：</w:t>
      </w:r>
    </w:p>
    <w:p w14:paraId="6278232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①《建设工程工程量清单计价规范》 （GB50500-2013）；</w:t>
      </w:r>
    </w:p>
    <w:p w14:paraId="06B88C4D">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②国家或省级、行业建设主管部门颁发的计价办法；</w:t>
      </w:r>
    </w:p>
    <w:p w14:paraId="575AD934">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③企业定额，国家或省级、行业建设主管部门颁发的计价定额；</w:t>
      </w:r>
    </w:p>
    <w:p w14:paraId="70E672E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④招标文件、工程量清单及其补充通知、答疑纪要；</w:t>
      </w:r>
    </w:p>
    <w:p w14:paraId="02E01435">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⑤建设工程设计文件及相关资料；</w:t>
      </w:r>
    </w:p>
    <w:p w14:paraId="731EF16A">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⑥施工现场情况、工程特点及拟定的投标施工组织设计或施工方案；</w:t>
      </w:r>
    </w:p>
    <w:p w14:paraId="2246140F">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⑦与建设项目相关的标准、规范等技术资料；</w:t>
      </w:r>
    </w:p>
    <w:p w14:paraId="2EE761E3">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⑧市场价格信息或工程造价管理机构发布的工程造价信息；</w:t>
      </w:r>
    </w:p>
    <w:p w14:paraId="5D1CABF1">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⑨其他的相关资料。</w:t>
      </w:r>
    </w:p>
    <w:p w14:paraId="768B3E06">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3</w:t>
      </w:r>
      <w:r>
        <w:rPr>
          <w:rFonts w:hint="eastAsia" w:ascii="宋体" w:hAnsi="宋体" w:eastAsia="宋体" w:cs="宋体"/>
          <w:i w:val="0"/>
          <w:iCs w:val="0"/>
          <w:color w:val="000000"/>
          <w:sz w:val="24"/>
          <w:highlight w:val="none"/>
        </w:rPr>
        <w:t>）供应商的磋商报价应当使用符合“江苏省房屋和市政基础设施工程项目工程量清单施工招标投标智能化评标系统数据标准”的工程量清单计价应用软件编制。</w:t>
      </w:r>
    </w:p>
    <w:p w14:paraId="65E9ACE7">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4</w:t>
      </w:r>
      <w:r>
        <w:rPr>
          <w:rFonts w:hint="eastAsia" w:ascii="宋体" w:hAnsi="宋体" w:eastAsia="宋体" w:cs="宋体"/>
          <w:i w:val="0"/>
          <w:iCs w:val="0"/>
          <w:color w:val="000000"/>
          <w:sz w:val="24"/>
          <w:highlight w:val="none"/>
        </w:rPr>
        <w:t>）供应商在投标前须对现场进行认真踏勘，熟悉工程现场和周围环境，了解一切可能影响投标方案、报价等编制磋商响应文件的资料，并承担考查现场的责任和风险以及踏勘现场所发生的自身费用。成交后，供应商不得以不完全了解施工现场及周围环境为由，提出额外款项增加、补偿或延长工期等要求。</w:t>
      </w:r>
    </w:p>
    <w:p w14:paraId="11564C78">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5</w:t>
      </w:r>
      <w:r>
        <w:rPr>
          <w:rFonts w:hint="eastAsia" w:ascii="宋体" w:hAnsi="宋体" w:eastAsia="宋体" w:cs="宋体"/>
          <w:i w:val="0"/>
          <w:iCs w:val="0"/>
          <w:color w:val="000000"/>
          <w:sz w:val="24"/>
          <w:highlight w:val="none"/>
        </w:rPr>
        <w:t>）供应商应充分考虑到市场价格变动，以及项目实施过程中的不可预见因素，一旦成交，总价格不变，如有漏项，视同让利。</w:t>
      </w:r>
    </w:p>
    <w:p w14:paraId="567AFFCE">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6</w:t>
      </w:r>
      <w:r>
        <w:rPr>
          <w:rFonts w:hint="eastAsia" w:ascii="宋体" w:hAnsi="宋体" w:eastAsia="宋体" w:cs="宋体"/>
          <w:i w:val="0"/>
          <w:iCs w:val="0"/>
          <w:color w:val="000000"/>
          <w:sz w:val="24"/>
          <w:highlight w:val="none"/>
        </w:rPr>
        <w:t>）供应商应按设计图纸列出每一个分部分项工程，并填报单价和合价。供应商未填单价或合价的分部分项（包含缺项、漏项），该项在实施后，采购人将不予支付，并视作其费用已包括在其它有价款的项目单价内。</w:t>
      </w:r>
    </w:p>
    <w:p w14:paraId="3015B293">
      <w:pPr>
        <w:numPr>
          <w:ilvl w:val="0"/>
          <w:numId w:val="0"/>
        </w:numPr>
        <w:spacing w:line="360" w:lineRule="auto"/>
        <w:ind w:left="108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7</w:t>
      </w:r>
      <w:r>
        <w:rPr>
          <w:rFonts w:hint="eastAsia" w:ascii="宋体" w:hAnsi="宋体" w:eastAsia="宋体" w:cs="宋体"/>
          <w:i w:val="0"/>
          <w:iCs w:val="0"/>
          <w:color w:val="000000"/>
          <w:sz w:val="24"/>
          <w:highlight w:val="none"/>
        </w:rPr>
        <w:t>）供应商的磋商报价应是完成设计条件与技术要求中的要求和合同条款上所列承包范围的全部，除非采购人对磋商文件予以修改，供应商应按本磋商文件及采购人提供的技术资料进行报价。</w:t>
      </w:r>
    </w:p>
    <w:p w14:paraId="55528997">
      <w:pPr>
        <w:numPr>
          <w:ilvl w:val="0"/>
          <w:numId w:val="0"/>
        </w:numPr>
        <w:spacing w:line="360" w:lineRule="auto"/>
        <w:ind w:left="1080"/>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（8）供应商的投标总价及单价均不得超过采购人发布的最高限价，否则作废标处理。</w:t>
      </w:r>
    </w:p>
    <w:p w14:paraId="0AB8DA7B">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按照竞争性磋商文件要求完成本项目的全部相关工程或服务费用。</w:t>
      </w:r>
    </w:p>
    <w:p w14:paraId="7F26BE49">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采购人不得向供应商索要或者接受其给予的赠品、回扣或者与采购无关的其他商品、服务。</w:t>
      </w:r>
    </w:p>
    <w:p w14:paraId="296E2485">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供应商不能提供任何有选择性或可调整的最终报价（竞争性磋商文件另有规定的除外），否则其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5C5F5DF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磋商保证金</w:t>
      </w:r>
    </w:p>
    <w:p w14:paraId="77030CC3">
      <w:pPr>
        <w:tabs>
          <w:tab w:val="left" w:pos="360"/>
        </w:tabs>
        <w:spacing w:line="360" w:lineRule="auto"/>
        <w:ind w:firstLine="360"/>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根据江苏省和常州市的相关文件规定，免收保证金。</w:t>
      </w:r>
    </w:p>
    <w:p w14:paraId="1646699E">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p w14:paraId="28047DEF">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786EAD2A">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290" w:name="_Toc150509284"/>
      <w:bookmarkStart w:id="291" w:name="_Toc164229228"/>
      <w:bookmarkStart w:id="292" w:name="_Toc151193921"/>
      <w:bookmarkStart w:id="293" w:name="_Toc226965806"/>
      <w:bookmarkStart w:id="294" w:name="_Toc305158801"/>
      <w:bookmarkStart w:id="295" w:name="_Toc226309777"/>
      <w:bookmarkStart w:id="296" w:name="_Toc164229374"/>
      <w:bookmarkStart w:id="297" w:name="_Toc151193703"/>
      <w:bookmarkStart w:id="298" w:name="_Toc226337229"/>
      <w:bookmarkStart w:id="299" w:name="_Toc164351627"/>
      <w:bookmarkStart w:id="300" w:name="_Toc164608647"/>
      <w:bookmarkStart w:id="301" w:name="_Toc151193631"/>
      <w:bookmarkStart w:id="302" w:name="_Toc520356158"/>
      <w:bookmarkStart w:id="303" w:name="_Toc226965723"/>
      <w:bookmarkStart w:id="304" w:name="_Toc127161447"/>
      <w:bookmarkStart w:id="305" w:name="_Toc149720826"/>
      <w:bookmarkStart w:id="306" w:name="_Toc164608802"/>
      <w:bookmarkStart w:id="307" w:name="_Toc151190160"/>
      <w:bookmarkStart w:id="308" w:name="_Toc150480771"/>
      <w:bookmarkStart w:id="309" w:name="_Toc142311035"/>
      <w:bookmarkStart w:id="310" w:name="_Toc195842898"/>
      <w:bookmarkStart w:id="311" w:name="_Toc150774738"/>
      <w:bookmarkStart w:id="312" w:name="_Toc151193775"/>
      <w:bookmarkStart w:id="313" w:name="_Toc127151533"/>
      <w:bookmarkStart w:id="314" w:name="_Toc127151734"/>
      <w:bookmarkStart w:id="315" w:name="_Toc151193847"/>
      <w:bookmarkStart w:id="316" w:name="_Toc150774633"/>
      <w:bookmarkStart w:id="317" w:name="_Toc265228371"/>
      <w:bookmarkStart w:id="318" w:name="_Toc264969223"/>
      <w:bookmarkStart w:id="319" w:name="_Toc305158875"/>
      <w:r>
        <w:rPr>
          <w:rFonts w:hint="eastAsia" w:ascii="宋体" w:hAnsi="宋体" w:eastAsia="宋体" w:cs="宋体"/>
          <w:i w:val="0"/>
          <w:iCs w:val="0"/>
          <w:color w:val="000000"/>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宋体" w:hAnsi="宋体" w:eastAsia="宋体" w:cs="宋体"/>
          <w:i w:val="0"/>
          <w:iCs w:val="0"/>
          <w:color w:val="000000"/>
          <w:sz w:val="24"/>
          <w:highlight w:val="none"/>
        </w:rPr>
        <w:t>、盖章</w:t>
      </w:r>
    </w:p>
    <w:p w14:paraId="10C0F89D">
      <w:pPr>
        <w:numPr>
          <w:ilvl w:val="1"/>
          <w:numId w:val="8"/>
        </w:numPr>
        <w:tabs>
          <w:tab w:val="left" w:pos="1080"/>
        </w:tabs>
        <w:spacing w:line="360" w:lineRule="auto"/>
        <w:rPr>
          <w:i w:val="0"/>
          <w:iCs w:val="0"/>
          <w:color w:val="000000"/>
          <w:sz w:val="24"/>
          <w:highlight w:val="none"/>
        </w:rPr>
      </w:pPr>
      <w:bookmarkStart w:id="320" w:name="_Toc264969224"/>
      <w:bookmarkStart w:id="321" w:name="_Toc226965807"/>
      <w:bookmarkStart w:id="322" w:name="_Toc195842899"/>
      <w:bookmarkStart w:id="323" w:name="_Toc265228372"/>
      <w:bookmarkStart w:id="324" w:name="_Toc151193848"/>
      <w:bookmarkStart w:id="325" w:name="_Toc151193776"/>
      <w:bookmarkStart w:id="326" w:name="_Toc305158876"/>
      <w:bookmarkStart w:id="327" w:name="_Toc151190161"/>
      <w:bookmarkStart w:id="328" w:name="_Toc226965724"/>
      <w:bookmarkStart w:id="329" w:name="_Toc520356159"/>
      <w:bookmarkStart w:id="330" w:name="_Toc150480772"/>
      <w:bookmarkStart w:id="331" w:name="_Toc127151534"/>
      <w:bookmarkStart w:id="332" w:name="_Toc150509285"/>
      <w:bookmarkStart w:id="333" w:name="_Toc226309778"/>
      <w:bookmarkStart w:id="334" w:name="_Toc226337230"/>
      <w:bookmarkStart w:id="335" w:name="_Toc150774739"/>
      <w:bookmarkStart w:id="336" w:name="_Toc305158802"/>
      <w:bookmarkStart w:id="337" w:name="_Toc142311036"/>
      <w:bookmarkStart w:id="338" w:name="_Toc151193704"/>
      <w:bookmarkStart w:id="339" w:name="_Toc151193922"/>
      <w:bookmarkStart w:id="340" w:name="_Toc151193632"/>
      <w:bookmarkStart w:id="341" w:name="_Toc150774634"/>
      <w:r>
        <w:rPr>
          <w:i w:val="0"/>
          <w:iCs w:val="0"/>
          <w:color w:val="000000"/>
          <w:sz w:val="24"/>
          <w:highlight w:val="none"/>
        </w:rPr>
        <w:t>竞争性磋商文件要求签字的内容（如授权委托书等），</w:t>
      </w:r>
      <w:r>
        <w:rPr>
          <w:rFonts w:hint="eastAsia"/>
          <w:i w:val="0"/>
          <w:iCs w:val="0"/>
          <w:color w:val="000000"/>
          <w:sz w:val="24"/>
          <w:highlight w:val="none"/>
        </w:rPr>
        <w:t>可以使用电子签章或使用原件的电子件（电子件指扫描件、照片等形式电子文件）；要求</w:t>
      </w:r>
      <w:r>
        <w:rPr>
          <w:i w:val="0"/>
          <w:iCs w:val="0"/>
          <w:color w:val="000000"/>
          <w:sz w:val="24"/>
          <w:highlight w:val="none"/>
        </w:rPr>
        <w:t>第三方出具的盖章件原件（如联合协议、分包意向协议、制造商授权书原件等），响应文件中应使用原件的电子件。</w:t>
      </w:r>
    </w:p>
    <w:p w14:paraId="5B814069">
      <w:pPr>
        <w:numPr>
          <w:ilvl w:val="0"/>
          <w:numId w:val="0"/>
        </w:numPr>
        <w:tabs>
          <w:tab w:val="left" w:pos="1080"/>
          <w:tab w:val="left" w:pos="2014"/>
        </w:tabs>
        <w:spacing w:line="360" w:lineRule="auto"/>
        <w:ind w:left="357" w:firstLine="240"/>
        <w:rPr>
          <w:i w:val="0"/>
          <w:iCs w:val="0"/>
          <w:color w:val="000000"/>
          <w:sz w:val="24"/>
          <w:highlight w:val="none"/>
        </w:rPr>
      </w:pPr>
      <w:r>
        <w:rPr>
          <w:rFonts w:hint="eastAsia"/>
          <w:i w:val="0"/>
          <w:iCs w:val="0"/>
          <w:color w:val="000000"/>
          <w:sz w:val="24"/>
          <w:highlight w:val="none"/>
          <w:lang w:val="en-US" w:eastAsia="zh-CN"/>
        </w:rPr>
        <w:t>13.2</w:t>
      </w:r>
      <w:r>
        <w:rPr>
          <w:i w:val="0"/>
          <w:iCs w:val="0"/>
          <w:color w:val="000000"/>
          <w:sz w:val="24"/>
          <w:highlight w:val="none"/>
        </w:rPr>
        <w:t>竞争性磋商文件要求盖章的内容，</w:t>
      </w:r>
      <w:r>
        <w:rPr>
          <w:rFonts w:hint="eastAsia"/>
          <w:i w:val="0"/>
          <w:iCs w:val="0"/>
          <w:color w:val="000000"/>
          <w:sz w:val="24"/>
          <w:highlight w:val="none"/>
        </w:rPr>
        <w:t>一般</w:t>
      </w:r>
      <w:r>
        <w:rPr>
          <w:i w:val="0"/>
          <w:iCs w:val="0"/>
          <w:color w:val="000000"/>
          <w:sz w:val="24"/>
          <w:highlight w:val="none"/>
        </w:rPr>
        <w:t>通过投标文件编制工具加盖电子签章。</w:t>
      </w:r>
    </w:p>
    <w:p w14:paraId="33D5BE41">
      <w:pPr>
        <w:tabs>
          <w:tab w:val="left" w:pos="900"/>
          <w:tab w:val="left" w:pos="1080"/>
        </w:tabs>
        <w:spacing w:line="360" w:lineRule="auto"/>
        <w:ind w:left="357"/>
        <w:rPr>
          <w:rFonts w:hint="eastAsia" w:ascii="宋体" w:hAnsi="宋体" w:eastAsia="宋体" w:cs="宋体"/>
          <w:i w:val="0"/>
          <w:iCs w:val="0"/>
          <w:color w:val="000000"/>
          <w:highlight w:val="none"/>
        </w:rPr>
      </w:pPr>
    </w:p>
    <w:p w14:paraId="32B5542C">
      <w:pPr>
        <w:pStyle w:val="192"/>
        <w:spacing w:before="0"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498E30CE">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342" w:name="_Toc226965725"/>
      <w:bookmarkStart w:id="343" w:name="_Toc265228373"/>
      <w:bookmarkStart w:id="344" w:name="_Toc164229376"/>
      <w:bookmarkStart w:id="345" w:name="_Toc127161449"/>
      <w:bookmarkStart w:id="346" w:name="_Toc164229230"/>
      <w:bookmarkStart w:id="347" w:name="_Toc151193777"/>
      <w:bookmarkStart w:id="348" w:name="_Toc127151736"/>
      <w:bookmarkStart w:id="349" w:name="_Toc264969225"/>
      <w:bookmarkStart w:id="350" w:name="_Toc195842900"/>
      <w:bookmarkStart w:id="351" w:name="_Toc142311037"/>
      <w:bookmarkStart w:id="352" w:name="_Toc150774635"/>
      <w:bookmarkStart w:id="353" w:name="_Toc164608804"/>
      <w:bookmarkStart w:id="354" w:name="_Toc151193633"/>
      <w:bookmarkStart w:id="355" w:name="_Toc151190162"/>
      <w:bookmarkStart w:id="356" w:name="_Toc127151535"/>
      <w:bookmarkStart w:id="357" w:name="_Toc150480773"/>
      <w:bookmarkStart w:id="358" w:name="_Toc149720828"/>
      <w:bookmarkStart w:id="359" w:name="_Toc151193705"/>
      <w:bookmarkStart w:id="360" w:name="_Toc150774740"/>
      <w:bookmarkStart w:id="361" w:name="_Toc226309779"/>
      <w:bookmarkStart w:id="362" w:name="_Toc226337231"/>
      <w:bookmarkStart w:id="363" w:name="_Toc226965808"/>
      <w:bookmarkStart w:id="364" w:name="_Toc305158803"/>
      <w:bookmarkStart w:id="365" w:name="_Toc520356160"/>
      <w:bookmarkStart w:id="366" w:name="_Toc305158877"/>
      <w:bookmarkStart w:id="367" w:name="_Toc151193923"/>
      <w:bookmarkStart w:id="368" w:name="_Toc164351629"/>
      <w:bookmarkStart w:id="369" w:name="_Toc150509286"/>
      <w:bookmarkStart w:id="370" w:name="_Toc164608649"/>
      <w:bookmarkStart w:id="371" w:name="_Toc151193849"/>
      <w:r>
        <w:rPr>
          <w:rFonts w:hint="eastAsia" w:ascii="宋体" w:hAnsi="宋体" w:eastAsia="宋体" w:cs="宋体"/>
          <w:i w:val="0"/>
          <w:iCs w:val="0"/>
          <w:color w:val="000000"/>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eastAsia="宋体" w:cs="宋体"/>
          <w:i w:val="0"/>
          <w:iCs w:val="0"/>
          <w:color w:val="000000"/>
          <w:sz w:val="24"/>
          <w:highlight w:val="none"/>
        </w:rPr>
        <w:t>提交</w:t>
      </w:r>
    </w:p>
    <w:p w14:paraId="1EF9C1FF">
      <w:pPr>
        <w:numPr>
          <w:ilvl w:val="1"/>
          <w:numId w:val="8"/>
        </w:numPr>
        <w:tabs>
          <w:tab w:val="left" w:pos="1080"/>
          <w:tab w:val="left" w:pos="2014"/>
        </w:tabs>
        <w:spacing w:line="360" w:lineRule="auto"/>
        <w:ind w:left="1077" w:hanging="720"/>
        <w:rPr>
          <w:i w:val="0"/>
          <w:iCs w:val="0"/>
          <w:color w:val="000000"/>
          <w:sz w:val="24"/>
          <w:highlight w:val="none"/>
        </w:rPr>
      </w:pPr>
      <w:r>
        <w:rPr>
          <w:rFonts w:hint="eastAsia"/>
          <w:i w:val="0"/>
          <w:iCs w:val="0"/>
          <w:color w:val="000000"/>
          <w:sz w:val="24"/>
          <w:highlight w:val="none"/>
        </w:rPr>
        <w:t>本项目使用政府采购一体化平台“苏采云”。</w:t>
      </w:r>
      <w:r>
        <w:rPr>
          <w:rFonts w:hint="eastAsia"/>
          <w:i w:val="0"/>
          <w:iCs w:val="0"/>
          <w:color w:val="000000"/>
          <w:sz w:val="24"/>
          <w:highlight w:val="none"/>
          <w:lang w:eastAsia="zh-CN"/>
        </w:rPr>
        <w:t>供应商</w:t>
      </w:r>
      <w:r>
        <w:rPr>
          <w:rFonts w:hint="eastAsia"/>
          <w:i w:val="0"/>
          <w:iCs w:val="0"/>
          <w:color w:val="000000"/>
          <w:sz w:val="24"/>
          <w:highlight w:val="none"/>
        </w:rPr>
        <w:t>根据</w:t>
      </w:r>
      <w:r>
        <w:rPr>
          <w:rFonts w:hint="eastAsia"/>
          <w:i w:val="0"/>
          <w:iCs w:val="0"/>
          <w:color w:val="000000"/>
          <w:sz w:val="24"/>
          <w:highlight w:val="none"/>
          <w:lang w:val="en-US" w:eastAsia="zh-CN"/>
        </w:rPr>
        <w:t>磋商</w:t>
      </w:r>
      <w:r>
        <w:rPr>
          <w:rFonts w:hint="eastAsia"/>
          <w:i w:val="0"/>
          <w:iCs w:val="0"/>
          <w:color w:val="000000"/>
          <w:sz w:val="24"/>
          <w:highlight w:val="none"/>
        </w:rPr>
        <w:t>文件及政府采购一体化平台“苏采云”供应商操作手册要求编制、生成并提交电子</w:t>
      </w:r>
      <w:r>
        <w:rPr>
          <w:rFonts w:hint="eastAsia"/>
          <w:i w:val="0"/>
          <w:iCs w:val="0"/>
          <w:color w:val="000000"/>
          <w:sz w:val="24"/>
          <w:highlight w:val="none"/>
          <w:lang w:val="en-US" w:eastAsia="zh-CN"/>
        </w:rPr>
        <w:t>响应</w:t>
      </w:r>
      <w:r>
        <w:rPr>
          <w:rFonts w:hint="eastAsia"/>
          <w:i w:val="0"/>
          <w:iCs w:val="0"/>
          <w:color w:val="000000"/>
          <w:sz w:val="24"/>
          <w:highlight w:val="none"/>
        </w:rPr>
        <w:t>文件</w:t>
      </w:r>
      <w:r>
        <w:rPr>
          <w:i w:val="0"/>
          <w:iCs w:val="0"/>
          <w:color w:val="000000"/>
          <w:sz w:val="24"/>
          <w:highlight w:val="none"/>
        </w:rPr>
        <w:t>。</w:t>
      </w:r>
    </w:p>
    <w:p w14:paraId="64188F8F">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采购人及采购代理机构拒绝接受通过</w:t>
      </w:r>
      <w:r>
        <w:rPr>
          <w:rFonts w:hint="eastAsia" w:ascii="宋体" w:hAnsi="宋体" w:cs="宋体"/>
          <w:i w:val="0"/>
          <w:iCs w:val="0"/>
          <w:color w:val="000000"/>
          <w:sz w:val="24"/>
          <w:highlight w:val="none"/>
        </w:rPr>
        <w:t>政府采购一体化平台“苏采云”</w:t>
      </w:r>
      <w:r>
        <w:rPr>
          <w:i w:val="0"/>
          <w:iCs w:val="0"/>
          <w:color w:val="000000"/>
          <w:sz w:val="24"/>
          <w:highlight w:val="none"/>
        </w:rPr>
        <w:t>以外任何形式提交的响应文件，磋商保证金除外。</w:t>
      </w:r>
    </w:p>
    <w:p w14:paraId="3359034F">
      <w:pPr>
        <w:numPr>
          <w:ilvl w:val="0"/>
          <w:numId w:val="8"/>
        </w:numPr>
        <w:tabs>
          <w:tab w:val="left" w:pos="360"/>
        </w:tabs>
        <w:spacing w:line="360" w:lineRule="auto"/>
        <w:ind w:left="357" w:hanging="357"/>
        <w:outlineLvl w:val="1"/>
        <w:rPr>
          <w:i w:val="0"/>
          <w:iCs w:val="0"/>
          <w:color w:val="000000"/>
          <w:sz w:val="24"/>
          <w:highlight w:val="none"/>
        </w:rPr>
      </w:pPr>
      <w:bookmarkStart w:id="372" w:name="_Toc264969226"/>
      <w:bookmarkStart w:id="373" w:name="_Toc164229377"/>
      <w:bookmarkStart w:id="374" w:name="_Toc150509287"/>
      <w:bookmarkStart w:id="375" w:name="_Toc151193850"/>
      <w:bookmarkStart w:id="376" w:name="_Toc150480774"/>
      <w:bookmarkStart w:id="377" w:name="_Toc151193634"/>
      <w:bookmarkStart w:id="378" w:name="_Toc226309780"/>
      <w:bookmarkStart w:id="379" w:name="_Toc150774636"/>
      <w:bookmarkStart w:id="380" w:name="_Toc164608805"/>
      <w:bookmarkStart w:id="381" w:name="_Toc151193706"/>
      <w:bookmarkStart w:id="382" w:name="_Toc226337232"/>
      <w:bookmarkStart w:id="383" w:name="_Toc305158804"/>
      <w:bookmarkStart w:id="384" w:name="_Toc127151536"/>
      <w:bookmarkStart w:id="385" w:name="_Toc151193924"/>
      <w:bookmarkStart w:id="386" w:name="_Toc164229231"/>
      <w:bookmarkStart w:id="387" w:name="_Toc164351630"/>
      <w:bookmarkStart w:id="388" w:name="_Toc265228374"/>
      <w:bookmarkStart w:id="389" w:name="_Toc195842901"/>
      <w:bookmarkStart w:id="390" w:name="_Toc151193778"/>
      <w:bookmarkStart w:id="391" w:name="_Toc149720829"/>
      <w:bookmarkStart w:id="392" w:name="_Toc226965809"/>
      <w:bookmarkStart w:id="393" w:name="_Toc142311038"/>
      <w:bookmarkStart w:id="394" w:name="_Toc151190163"/>
      <w:bookmarkStart w:id="395" w:name="_Toc520356161"/>
      <w:bookmarkStart w:id="396" w:name="_Toc150774741"/>
      <w:bookmarkStart w:id="397" w:name="_Toc305158878"/>
      <w:bookmarkStart w:id="398" w:name="_Toc226965726"/>
      <w:bookmarkStart w:id="399" w:name="_Toc164608650"/>
      <w:bookmarkStart w:id="400" w:name="_Toc127161450"/>
      <w:bookmarkStart w:id="401" w:name="_Toc127151737"/>
      <w:r>
        <w:rPr>
          <w:i w:val="0"/>
          <w:iCs w:val="0"/>
          <w:color w:val="000000"/>
          <w:sz w:val="24"/>
          <w:highlight w:val="none"/>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i w:val="0"/>
          <w:iCs w:val="0"/>
          <w:color w:val="000000"/>
          <w:sz w:val="24"/>
          <w:highlight w:val="none"/>
        </w:rPr>
        <w:t>时间</w:t>
      </w:r>
    </w:p>
    <w:p w14:paraId="022ADA77">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供应商应在竞争性磋商文件要求提交响应文件截止时间前，将电子响应文件提交至</w:t>
      </w:r>
      <w:r>
        <w:rPr>
          <w:rFonts w:hint="eastAsia" w:ascii="宋体" w:hAnsi="宋体" w:cs="宋体"/>
          <w:i w:val="0"/>
          <w:iCs w:val="0"/>
          <w:color w:val="000000"/>
          <w:sz w:val="24"/>
          <w:highlight w:val="none"/>
        </w:rPr>
        <w:t>政府采购一体化平台“苏采云”</w:t>
      </w:r>
      <w:r>
        <w:rPr>
          <w:i w:val="0"/>
          <w:iCs w:val="0"/>
          <w:color w:val="000000"/>
          <w:sz w:val="24"/>
          <w:highlight w:val="none"/>
        </w:rPr>
        <w:t>。</w:t>
      </w:r>
    </w:p>
    <w:p w14:paraId="3B2D5217">
      <w:pPr>
        <w:numPr>
          <w:ilvl w:val="0"/>
          <w:numId w:val="8"/>
        </w:numPr>
        <w:tabs>
          <w:tab w:val="left" w:pos="360"/>
        </w:tabs>
        <w:spacing w:line="360" w:lineRule="auto"/>
        <w:ind w:left="357" w:hanging="357"/>
        <w:outlineLvl w:val="1"/>
        <w:rPr>
          <w:i w:val="0"/>
          <w:iCs w:val="0"/>
          <w:color w:val="000000"/>
          <w:sz w:val="24"/>
          <w:highlight w:val="none"/>
        </w:rPr>
      </w:pPr>
      <w:bookmarkStart w:id="402" w:name="_Toc150509288"/>
      <w:bookmarkStart w:id="403" w:name="_Toc142311039"/>
      <w:bookmarkStart w:id="404" w:name="_Toc164229378"/>
      <w:bookmarkStart w:id="405" w:name="_Toc265228375"/>
      <w:bookmarkStart w:id="406" w:name="_Toc520356162"/>
      <w:bookmarkStart w:id="407" w:name="_Toc151193925"/>
      <w:bookmarkStart w:id="408" w:name="_Toc164229232"/>
      <w:bookmarkStart w:id="409" w:name="_Toc151193779"/>
      <w:bookmarkStart w:id="410" w:name="_Toc149720830"/>
      <w:bookmarkStart w:id="411" w:name="_Toc226965727"/>
      <w:bookmarkStart w:id="412" w:name="_Toc150480775"/>
      <w:bookmarkStart w:id="413" w:name="_Toc264969227"/>
      <w:bookmarkStart w:id="414" w:name="_Toc226965810"/>
      <w:bookmarkStart w:id="415" w:name="_Toc195842902"/>
      <w:bookmarkStart w:id="416" w:name="_Toc127161451"/>
      <w:bookmarkStart w:id="417" w:name="_Toc164351631"/>
      <w:bookmarkStart w:id="418" w:name="_Toc127151738"/>
      <w:bookmarkStart w:id="419" w:name="_Toc151193635"/>
      <w:bookmarkStart w:id="420" w:name="_Toc164608806"/>
      <w:bookmarkStart w:id="421" w:name="_Toc151193851"/>
      <w:bookmarkStart w:id="422" w:name="_Toc226309781"/>
      <w:bookmarkStart w:id="423" w:name="_Toc164608651"/>
      <w:bookmarkStart w:id="424" w:name="_Toc150774637"/>
      <w:bookmarkStart w:id="425" w:name="_Toc127151537"/>
      <w:bookmarkStart w:id="426" w:name="_Toc305158805"/>
      <w:bookmarkStart w:id="427" w:name="_Toc151193707"/>
      <w:bookmarkStart w:id="428" w:name="_Toc150774742"/>
      <w:bookmarkStart w:id="429" w:name="_Toc226337233"/>
      <w:bookmarkStart w:id="430" w:name="_Toc151190164"/>
      <w:bookmarkStart w:id="431" w:name="_Toc305158879"/>
      <w:r>
        <w:rPr>
          <w:i w:val="0"/>
          <w:iCs w:val="0"/>
          <w:color w:val="000000"/>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3F2A8A4C">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提交响应文件截止时间前，供应商可以通过</w:t>
      </w:r>
      <w:r>
        <w:rPr>
          <w:rFonts w:hint="eastAsia" w:ascii="宋体" w:hAnsi="宋体" w:cs="宋体"/>
          <w:i w:val="0"/>
          <w:iCs w:val="0"/>
          <w:color w:val="000000"/>
          <w:sz w:val="24"/>
          <w:highlight w:val="none"/>
        </w:rPr>
        <w:t>政府采购一体化平台“苏采云”</w:t>
      </w:r>
      <w:r>
        <w:rPr>
          <w:i w:val="0"/>
          <w:iCs w:val="0"/>
          <w:color w:val="000000"/>
          <w:sz w:val="24"/>
          <w:highlight w:val="none"/>
        </w:rPr>
        <w:t>对所提交的响应文件进行补充、修改或者撤回。磋商保证金</w:t>
      </w:r>
      <w:r>
        <w:rPr>
          <w:rFonts w:hint="eastAsia"/>
          <w:i w:val="0"/>
          <w:iCs w:val="0"/>
          <w:color w:val="000000"/>
          <w:sz w:val="24"/>
          <w:highlight w:val="none"/>
        </w:rPr>
        <w:t>的</w:t>
      </w:r>
      <w:r>
        <w:rPr>
          <w:i w:val="0"/>
          <w:iCs w:val="0"/>
          <w:color w:val="000000"/>
          <w:sz w:val="24"/>
          <w:highlight w:val="none"/>
        </w:rPr>
        <w:t>补充、修改或者撤回</w:t>
      </w:r>
      <w:r>
        <w:rPr>
          <w:rFonts w:hint="eastAsia"/>
          <w:i w:val="0"/>
          <w:iCs w:val="0"/>
          <w:color w:val="000000"/>
          <w:sz w:val="24"/>
          <w:highlight w:val="none"/>
        </w:rPr>
        <w:t>无需</w:t>
      </w:r>
      <w:r>
        <w:rPr>
          <w:i w:val="0"/>
          <w:iCs w:val="0"/>
          <w:color w:val="000000"/>
          <w:sz w:val="24"/>
          <w:highlight w:val="none"/>
        </w:rPr>
        <w:t>通过</w:t>
      </w:r>
      <w:r>
        <w:rPr>
          <w:rFonts w:hint="eastAsia" w:ascii="宋体" w:hAnsi="宋体" w:cs="宋体"/>
          <w:i w:val="0"/>
          <w:iCs w:val="0"/>
          <w:color w:val="000000"/>
          <w:sz w:val="24"/>
          <w:highlight w:val="none"/>
        </w:rPr>
        <w:t>政府采购一体化平台“苏采云”</w:t>
      </w:r>
      <w:r>
        <w:rPr>
          <w:rFonts w:hint="eastAsia"/>
          <w:i w:val="0"/>
          <w:iCs w:val="0"/>
          <w:color w:val="000000"/>
          <w:sz w:val="24"/>
          <w:highlight w:val="none"/>
        </w:rPr>
        <w:t>，</w:t>
      </w:r>
      <w:r>
        <w:rPr>
          <w:i w:val="0"/>
          <w:iCs w:val="0"/>
          <w:color w:val="000000"/>
          <w:sz w:val="24"/>
          <w:highlight w:val="none"/>
        </w:rPr>
        <w:t>但应</w:t>
      </w:r>
      <w:r>
        <w:rPr>
          <w:rFonts w:hint="eastAsia"/>
          <w:i w:val="0"/>
          <w:iCs w:val="0"/>
          <w:color w:val="000000"/>
          <w:sz w:val="24"/>
          <w:highlight w:val="none"/>
        </w:rPr>
        <w:t>就其</w:t>
      </w:r>
      <w:r>
        <w:rPr>
          <w:i w:val="0"/>
          <w:iCs w:val="0"/>
          <w:color w:val="000000"/>
          <w:sz w:val="24"/>
          <w:highlight w:val="none"/>
        </w:rPr>
        <w:t>补充、修改或者撤回</w:t>
      </w:r>
      <w:r>
        <w:rPr>
          <w:rFonts w:hint="eastAsia"/>
          <w:i w:val="0"/>
          <w:iCs w:val="0"/>
          <w:color w:val="000000"/>
          <w:sz w:val="24"/>
          <w:highlight w:val="none"/>
        </w:rPr>
        <w:t>通知</w:t>
      </w:r>
      <w:r>
        <w:rPr>
          <w:i w:val="0"/>
          <w:iCs w:val="0"/>
          <w:color w:val="000000"/>
          <w:sz w:val="24"/>
          <w:highlight w:val="none"/>
        </w:rPr>
        <w:t>采购人或采购代理机构。</w:t>
      </w:r>
    </w:p>
    <w:p w14:paraId="24262F66">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供应商对响应文件的补充、修改的内容应当按照竞争性磋商文件要求签署、盖章，作为响应文件的组成部分。补充、修改的内容与响应文件不一致的，以补充、修改的内容为准。</w:t>
      </w:r>
    </w:p>
    <w:p w14:paraId="51191332">
      <w:pPr>
        <w:tabs>
          <w:tab w:val="left" w:pos="900"/>
          <w:tab w:val="left" w:pos="1080"/>
          <w:tab w:val="left" w:pos="1589"/>
        </w:tabs>
        <w:spacing w:line="360" w:lineRule="auto"/>
        <w:ind w:left="357"/>
        <w:rPr>
          <w:rFonts w:hint="eastAsia" w:ascii="宋体" w:hAnsi="宋体" w:eastAsia="宋体" w:cs="宋体"/>
          <w:i w:val="0"/>
          <w:iCs w:val="0"/>
          <w:color w:val="000000"/>
          <w:sz w:val="24"/>
          <w:highlight w:val="none"/>
        </w:rPr>
      </w:pPr>
    </w:p>
    <w:p w14:paraId="2578C2FA">
      <w:pPr>
        <w:pStyle w:val="192"/>
        <w:spacing w:before="0" w:line="360" w:lineRule="auto"/>
        <w:rPr>
          <w:rFonts w:hint="eastAsia" w:ascii="宋体" w:hAnsi="宋体" w:eastAsia="宋体" w:cs="宋体"/>
          <w:i w:val="0"/>
          <w:iCs w:val="0"/>
          <w:color w:val="000000"/>
          <w:sz w:val="28"/>
          <w:highlight w:val="none"/>
        </w:rPr>
      </w:pPr>
      <w:bookmarkStart w:id="432" w:name="_Toc305158806"/>
      <w:bookmarkStart w:id="433" w:name="_Toc150774638"/>
      <w:bookmarkStart w:id="434" w:name="_Toc151190165"/>
      <w:bookmarkStart w:id="435" w:name="_Toc142311040"/>
      <w:bookmarkStart w:id="436" w:name="_Toc150480776"/>
      <w:bookmarkStart w:id="437" w:name="_Toc150509289"/>
      <w:bookmarkStart w:id="438" w:name="_Toc151193636"/>
      <w:bookmarkStart w:id="439" w:name="_Toc305158880"/>
      <w:bookmarkStart w:id="440" w:name="_Toc264969228"/>
      <w:bookmarkStart w:id="441" w:name="_Toc226965811"/>
      <w:bookmarkStart w:id="442" w:name="_Toc151193708"/>
      <w:bookmarkStart w:id="443" w:name="_Toc195842903"/>
      <w:bookmarkStart w:id="444" w:name="_Toc265228376"/>
      <w:bookmarkStart w:id="445" w:name="_Toc151193780"/>
      <w:bookmarkStart w:id="446" w:name="_Toc520356163"/>
      <w:bookmarkStart w:id="447" w:name="_Toc150774743"/>
      <w:bookmarkStart w:id="448" w:name="_Toc226337234"/>
      <w:bookmarkStart w:id="449" w:name="_Toc151193852"/>
      <w:bookmarkStart w:id="450" w:name="_Toc226309782"/>
      <w:bookmarkStart w:id="451" w:name="_Toc127151538"/>
      <w:bookmarkStart w:id="452" w:name="_Toc151193926"/>
      <w:bookmarkStart w:id="453" w:name="_Toc226965728"/>
      <w:r>
        <w:rPr>
          <w:rFonts w:hint="eastAsia" w:ascii="宋体" w:hAnsi="宋体" w:eastAsia="宋体" w:cs="宋体"/>
          <w:i w:val="0"/>
          <w:iCs w:val="0"/>
          <w:color w:val="000000"/>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i w:val="0"/>
          <w:iCs w:val="0"/>
          <w:color w:val="000000"/>
          <w:sz w:val="28"/>
          <w:highlight w:val="none"/>
        </w:rPr>
        <w:t>评审</w:t>
      </w:r>
    </w:p>
    <w:p w14:paraId="2E0A28D0">
      <w:pPr>
        <w:numPr>
          <w:ilvl w:val="0"/>
          <w:numId w:val="8"/>
        </w:numPr>
        <w:tabs>
          <w:tab w:val="left" w:pos="360"/>
        </w:tabs>
        <w:spacing w:line="360" w:lineRule="auto"/>
        <w:ind w:left="357" w:hanging="357"/>
        <w:outlineLvl w:val="1"/>
        <w:rPr>
          <w:i w:val="0"/>
          <w:iCs w:val="0"/>
          <w:color w:val="000000"/>
          <w:sz w:val="24"/>
          <w:highlight w:val="none"/>
        </w:rPr>
      </w:pPr>
      <w:bookmarkStart w:id="454" w:name="_Toc520356169"/>
      <w:r>
        <w:rPr>
          <w:i w:val="0"/>
          <w:iCs w:val="0"/>
          <w:color w:val="000000"/>
          <w:sz w:val="24"/>
          <w:highlight w:val="none"/>
        </w:rPr>
        <w:t>响应文件的</w:t>
      </w:r>
      <w:r>
        <w:rPr>
          <w:rFonts w:hint="eastAsia"/>
          <w:i w:val="0"/>
          <w:iCs w:val="0"/>
          <w:color w:val="000000"/>
          <w:sz w:val="24"/>
          <w:highlight w:val="none"/>
        </w:rPr>
        <w:t>解密与</w:t>
      </w:r>
      <w:r>
        <w:rPr>
          <w:i w:val="0"/>
          <w:iCs w:val="0"/>
          <w:color w:val="000000"/>
          <w:sz w:val="24"/>
          <w:highlight w:val="none"/>
        </w:rPr>
        <w:t>开启</w:t>
      </w:r>
    </w:p>
    <w:p w14:paraId="62CC1846">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采购人或采购代理机构将按竞争性磋商文件的规定，在响应文件提交截止时间的同一时间和竞争性磋商文件预先确定的地点开启响应文件。</w:t>
      </w:r>
    </w:p>
    <w:p w14:paraId="0DC2E3C3">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本项目</w:t>
      </w:r>
      <w:r>
        <w:rPr>
          <w:rFonts w:ascii="宋体" w:hAnsi="宋体"/>
          <w:i w:val="0"/>
          <w:iCs w:val="0"/>
          <w:color w:val="000000"/>
          <w:sz w:val="24"/>
          <w:highlight w:val="none"/>
        </w:rPr>
        <w:t>采用不见面招</w:t>
      </w:r>
      <w:r>
        <w:rPr>
          <w:rFonts w:hint="eastAsia" w:ascii="宋体" w:hAnsi="宋体"/>
          <w:i w:val="0"/>
          <w:iCs w:val="0"/>
          <w:color w:val="000000"/>
          <w:sz w:val="24"/>
          <w:highlight w:val="none"/>
        </w:rPr>
        <w:t>交易</w:t>
      </w:r>
      <w:r>
        <w:rPr>
          <w:rFonts w:ascii="宋体" w:hAnsi="宋体"/>
          <w:i w:val="0"/>
          <w:iCs w:val="0"/>
          <w:color w:val="000000"/>
          <w:sz w:val="24"/>
          <w:highlight w:val="none"/>
        </w:rPr>
        <w:t>模式</w:t>
      </w:r>
      <w:r>
        <w:rPr>
          <w:rFonts w:hint="eastAsia" w:ascii="宋体" w:hAnsi="宋体"/>
          <w:i w:val="0"/>
          <w:iCs w:val="0"/>
          <w:color w:val="000000"/>
          <w:sz w:val="24"/>
          <w:highlight w:val="none"/>
        </w:rPr>
        <w:t>，</w:t>
      </w:r>
      <w:r>
        <w:rPr>
          <w:i w:val="0"/>
          <w:iCs w:val="0"/>
          <w:color w:val="000000"/>
          <w:sz w:val="24"/>
          <w:highlight w:val="none"/>
        </w:rPr>
        <w:t>使用</w:t>
      </w:r>
      <w:r>
        <w:rPr>
          <w:rFonts w:hint="eastAsia" w:ascii="宋体" w:hAnsi="宋体" w:cs="宋体"/>
          <w:i w:val="0"/>
          <w:iCs w:val="0"/>
          <w:color w:val="000000"/>
          <w:sz w:val="24"/>
          <w:highlight w:val="none"/>
        </w:rPr>
        <w:t>政府采购一体化平台“苏采云”</w:t>
      </w:r>
      <w:r>
        <w:rPr>
          <w:rFonts w:hint="eastAsia"/>
          <w:i w:val="0"/>
          <w:iCs w:val="0"/>
          <w:color w:val="000000"/>
          <w:sz w:val="24"/>
          <w:highlight w:val="none"/>
        </w:rPr>
        <w:t>在线进行</w:t>
      </w:r>
      <w:r>
        <w:rPr>
          <w:i w:val="0"/>
          <w:iCs w:val="0"/>
          <w:color w:val="000000"/>
          <w:sz w:val="24"/>
          <w:highlight w:val="none"/>
        </w:rPr>
        <w:t>解密。供应商应在规定的时间内对</w:t>
      </w:r>
      <w:r>
        <w:rPr>
          <w:rFonts w:hint="eastAsia"/>
          <w:i w:val="0"/>
          <w:iCs w:val="0"/>
          <w:color w:val="000000"/>
          <w:sz w:val="24"/>
          <w:highlight w:val="none"/>
        </w:rPr>
        <w:t>响应</w:t>
      </w:r>
      <w:r>
        <w:rPr>
          <w:i w:val="0"/>
          <w:iCs w:val="0"/>
          <w:color w:val="000000"/>
          <w:sz w:val="24"/>
          <w:highlight w:val="none"/>
        </w:rPr>
        <w:t>文件进行解密，因非系统原因导致的解密失败，视为</w:t>
      </w:r>
      <w:r>
        <w:rPr>
          <w:b/>
          <w:i w:val="0"/>
          <w:iCs w:val="0"/>
          <w:color w:val="000000"/>
          <w:sz w:val="24"/>
          <w:highlight w:val="none"/>
        </w:rPr>
        <w:t>响应无效</w:t>
      </w:r>
      <w:r>
        <w:rPr>
          <w:i w:val="0"/>
          <w:iCs w:val="0"/>
          <w:color w:val="000000"/>
          <w:sz w:val="24"/>
          <w:highlight w:val="none"/>
        </w:rPr>
        <w:t>。</w:t>
      </w:r>
    </w:p>
    <w:p w14:paraId="4101E83F">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供应商不足3家的，不予解密。</w:t>
      </w:r>
    </w:p>
    <w:p w14:paraId="411D4435">
      <w:pPr>
        <w:numPr>
          <w:ilvl w:val="1"/>
          <w:numId w:val="8"/>
        </w:numPr>
        <w:tabs>
          <w:tab w:val="left" w:pos="1080"/>
          <w:tab w:val="left" w:pos="2014"/>
        </w:tabs>
        <w:spacing w:line="360" w:lineRule="auto"/>
        <w:ind w:left="1077" w:hanging="720"/>
        <w:rPr>
          <w:rFonts w:hint="eastAsia"/>
          <w:i w:val="0"/>
          <w:iCs w:val="0"/>
          <w:color w:val="000000"/>
          <w:sz w:val="24"/>
          <w:highlight w:val="none"/>
        </w:rPr>
      </w:pPr>
      <w:bookmarkStart w:id="455" w:name="_Toc520356165"/>
      <w:r>
        <w:rPr>
          <w:i w:val="0"/>
          <w:iCs w:val="0"/>
          <w:color w:val="000000"/>
          <w:sz w:val="24"/>
          <w:highlight w:val="none"/>
        </w:rPr>
        <w:t>本项目不公开报价。</w:t>
      </w:r>
    </w:p>
    <w:p w14:paraId="020DA3D1">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供应商须在开标前使用“验证CA”功能验证本地计算机的控件环境是否正常，并且在</w:t>
      </w:r>
      <w:r>
        <w:rPr>
          <w:rFonts w:hint="eastAsia"/>
          <w:i w:val="0"/>
          <w:iCs w:val="0"/>
          <w:color w:val="000000"/>
          <w:sz w:val="24"/>
          <w:highlight w:val="none"/>
        </w:rPr>
        <w:t>解密、评审</w:t>
      </w:r>
      <w:r>
        <w:rPr>
          <w:i w:val="0"/>
          <w:iCs w:val="0"/>
          <w:color w:val="000000"/>
          <w:sz w:val="24"/>
          <w:highlight w:val="none"/>
        </w:rPr>
        <w:t>过程中不可随意更换</w:t>
      </w:r>
      <w:r>
        <w:rPr>
          <w:rFonts w:hint="eastAsia"/>
          <w:i w:val="0"/>
          <w:iCs w:val="0"/>
          <w:color w:val="000000"/>
          <w:sz w:val="24"/>
          <w:highlight w:val="none"/>
        </w:rPr>
        <w:t>计算机</w:t>
      </w:r>
      <w:r>
        <w:rPr>
          <w:i w:val="0"/>
          <w:iCs w:val="0"/>
          <w:color w:val="000000"/>
          <w:sz w:val="24"/>
          <w:highlight w:val="none"/>
        </w:rPr>
        <w:t>，必须使用验证成功的计算机进行操作，否则造成相应后果由供应商自行承担。本地计算机</w:t>
      </w:r>
      <w:r>
        <w:rPr>
          <w:rFonts w:hint="eastAsia"/>
          <w:i w:val="0"/>
          <w:iCs w:val="0"/>
          <w:color w:val="000000"/>
          <w:sz w:val="24"/>
          <w:highlight w:val="none"/>
        </w:rPr>
        <w:t>要求安装摄像头、麦克风和音箱，保持网络通畅。</w:t>
      </w:r>
    </w:p>
    <w:p w14:paraId="1C84A5ED">
      <w:pPr>
        <w:numPr>
          <w:ilvl w:val="1"/>
          <w:numId w:val="8"/>
        </w:numPr>
        <w:tabs>
          <w:tab w:val="left" w:pos="1080"/>
          <w:tab w:val="left" w:pos="2014"/>
        </w:tabs>
        <w:spacing w:line="360" w:lineRule="auto"/>
        <w:ind w:left="1077" w:hanging="720"/>
        <w:rPr>
          <w:rFonts w:hint="eastAsia"/>
          <w:i w:val="0"/>
          <w:iCs w:val="0"/>
          <w:color w:val="000000"/>
          <w:sz w:val="24"/>
          <w:highlight w:val="none"/>
        </w:rPr>
      </w:pPr>
      <w:r>
        <w:rPr>
          <w:rFonts w:hint="eastAsia"/>
          <w:i w:val="0"/>
          <w:iCs w:val="0"/>
          <w:color w:val="000000"/>
          <w:sz w:val="24"/>
          <w:highlight w:val="none"/>
        </w:rPr>
        <w:t>因本项目</w:t>
      </w:r>
      <w:r>
        <w:rPr>
          <w:i w:val="0"/>
          <w:iCs w:val="0"/>
          <w:color w:val="000000"/>
          <w:sz w:val="24"/>
          <w:highlight w:val="none"/>
        </w:rPr>
        <w:t>采用不见面交易的</w:t>
      </w:r>
      <w:r>
        <w:rPr>
          <w:rFonts w:hint="eastAsia"/>
          <w:i w:val="0"/>
          <w:iCs w:val="0"/>
          <w:color w:val="000000"/>
          <w:sz w:val="24"/>
          <w:highlight w:val="none"/>
        </w:rPr>
        <w:t>方式</w:t>
      </w:r>
      <w:r>
        <w:rPr>
          <w:i w:val="0"/>
          <w:iCs w:val="0"/>
          <w:color w:val="000000"/>
          <w:sz w:val="24"/>
          <w:highlight w:val="none"/>
        </w:rPr>
        <w:t>，在</w:t>
      </w:r>
      <w:r>
        <w:rPr>
          <w:rFonts w:hint="eastAsia"/>
          <w:i w:val="0"/>
          <w:iCs w:val="0"/>
          <w:color w:val="000000"/>
          <w:sz w:val="24"/>
          <w:highlight w:val="none"/>
        </w:rPr>
        <w:t>解密、评审</w:t>
      </w:r>
      <w:r>
        <w:rPr>
          <w:i w:val="0"/>
          <w:iCs w:val="0"/>
          <w:color w:val="000000"/>
          <w:sz w:val="24"/>
          <w:highlight w:val="none"/>
        </w:rPr>
        <w:t>过程中，</w:t>
      </w:r>
      <w:r>
        <w:rPr>
          <w:rFonts w:hint="eastAsia"/>
          <w:i w:val="0"/>
          <w:iCs w:val="0"/>
          <w:color w:val="000000"/>
          <w:sz w:val="24"/>
          <w:highlight w:val="none"/>
        </w:rPr>
        <w:t>供应商</w:t>
      </w:r>
      <w:r>
        <w:rPr>
          <w:i w:val="0"/>
          <w:iCs w:val="0"/>
          <w:color w:val="000000"/>
          <w:sz w:val="24"/>
          <w:highlight w:val="none"/>
        </w:rPr>
        <w:t>需</w:t>
      </w:r>
      <w:r>
        <w:rPr>
          <w:rFonts w:hint="eastAsia"/>
          <w:i w:val="0"/>
          <w:iCs w:val="0"/>
          <w:color w:val="000000"/>
          <w:sz w:val="24"/>
          <w:highlight w:val="none"/>
        </w:rPr>
        <w:t>要</w:t>
      </w:r>
      <w:r>
        <w:rPr>
          <w:i w:val="0"/>
          <w:iCs w:val="0"/>
          <w:color w:val="000000"/>
          <w:sz w:val="24"/>
          <w:highlight w:val="none"/>
        </w:rPr>
        <w:t>保持操作计算机前有相关责任人</w:t>
      </w:r>
      <w:r>
        <w:rPr>
          <w:rFonts w:hint="eastAsia"/>
          <w:i w:val="0"/>
          <w:iCs w:val="0"/>
          <w:color w:val="000000"/>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i w:val="0"/>
          <w:iCs w:val="0"/>
          <w:color w:val="000000"/>
          <w:sz w:val="24"/>
          <w:highlight w:val="none"/>
        </w:rPr>
        <w:t>。</w:t>
      </w:r>
    </w:p>
    <w:p w14:paraId="1A5A2783">
      <w:pPr>
        <w:numPr>
          <w:ilvl w:val="1"/>
          <w:numId w:val="8"/>
        </w:numPr>
        <w:tabs>
          <w:tab w:val="left" w:pos="1080"/>
          <w:tab w:val="left" w:pos="2014"/>
        </w:tabs>
        <w:spacing w:line="360" w:lineRule="auto"/>
        <w:ind w:left="1077" w:hanging="720"/>
        <w:rPr>
          <w:i w:val="0"/>
          <w:iCs w:val="0"/>
          <w:color w:val="000000"/>
          <w:sz w:val="24"/>
          <w:highlight w:val="none"/>
        </w:rPr>
      </w:pPr>
      <w:r>
        <w:rPr>
          <w:rFonts w:hint="eastAsia"/>
          <w:i w:val="0"/>
          <w:iCs w:val="0"/>
          <w:color w:val="000000"/>
          <w:sz w:val="24"/>
          <w:highlight w:val="none"/>
        </w:rPr>
        <w:t>如果在</w:t>
      </w:r>
      <w:r>
        <w:rPr>
          <w:i w:val="0"/>
          <w:iCs w:val="0"/>
          <w:color w:val="000000"/>
          <w:sz w:val="24"/>
          <w:highlight w:val="none"/>
        </w:rPr>
        <w:t>采购</w:t>
      </w:r>
      <w:r>
        <w:rPr>
          <w:rFonts w:hint="eastAsia"/>
          <w:i w:val="0"/>
          <w:iCs w:val="0"/>
          <w:color w:val="000000"/>
          <w:sz w:val="24"/>
          <w:highlight w:val="none"/>
        </w:rPr>
        <w:t>活动</w:t>
      </w:r>
      <w:r>
        <w:rPr>
          <w:i w:val="0"/>
          <w:iCs w:val="0"/>
          <w:color w:val="000000"/>
          <w:sz w:val="24"/>
          <w:highlight w:val="none"/>
        </w:rPr>
        <w:t>过程中出现以下情形，导致</w:t>
      </w:r>
      <w:r>
        <w:rPr>
          <w:rFonts w:hint="eastAsia" w:ascii="宋体" w:hAnsi="宋体" w:cs="宋体"/>
          <w:i w:val="0"/>
          <w:iCs w:val="0"/>
          <w:color w:val="000000"/>
          <w:sz w:val="24"/>
          <w:highlight w:val="none"/>
        </w:rPr>
        <w:t>“</w:t>
      </w:r>
      <w:r>
        <w:rPr>
          <w:rFonts w:hint="eastAsia" w:ascii="宋体" w:hAnsi="宋体" w:cs="宋体"/>
          <w:i w:val="0"/>
          <w:iCs w:val="0"/>
          <w:color w:val="000000"/>
          <w:sz w:val="24"/>
          <w:highlight w:val="none"/>
          <w:lang w:bidi="ar"/>
        </w:rPr>
        <w:t>政府采购一体化平台“苏采云”</w:t>
      </w:r>
      <w:r>
        <w:rPr>
          <w:rFonts w:hint="eastAsia" w:ascii="宋体" w:hAnsi="宋体" w:cs="宋体"/>
          <w:i w:val="0"/>
          <w:iCs w:val="0"/>
          <w:color w:val="000000"/>
          <w:sz w:val="24"/>
          <w:highlight w:val="none"/>
        </w:rPr>
        <w:t>”</w:t>
      </w:r>
      <w:r>
        <w:rPr>
          <w:rFonts w:hint="eastAsia"/>
          <w:i w:val="0"/>
          <w:iCs w:val="0"/>
          <w:color w:val="000000"/>
          <w:sz w:val="24"/>
          <w:highlight w:val="none"/>
        </w:rPr>
        <w:t>系统</w:t>
      </w:r>
      <w:r>
        <w:rPr>
          <w:i w:val="0"/>
          <w:iCs w:val="0"/>
          <w:color w:val="000000"/>
          <w:sz w:val="24"/>
          <w:highlight w:val="none"/>
        </w:rPr>
        <w:t>无法正常运行，或者无法保证</w:t>
      </w:r>
      <w:r>
        <w:rPr>
          <w:rFonts w:hint="eastAsia"/>
          <w:i w:val="0"/>
          <w:iCs w:val="0"/>
          <w:color w:val="000000"/>
          <w:sz w:val="24"/>
          <w:highlight w:val="none"/>
        </w:rPr>
        <w:t>本项目采购活动</w:t>
      </w:r>
      <w:r>
        <w:rPr>
          <w:i w:val="0"/>
          <w:iCs w:val="0"/>
          <w:color w:val="000000"/>
          <w:sz w:val="24"/>
          <w:highlight w:val="none"/>
        </w:rPr>
        <w:t>的公平、公正和安全时，</w:t>
      </w:r>
      <w:r>
        <w:rPr>
          <w:rFonts w:hint="eastAsia"/>
          <w:i w:val="0"/>
          <w:iCs w:val="0"/>
          <w:color w:val="000000"/>
          <w:sz w:val="24"/>
          <w:highlight w:val="none"/>
        </w:rPr>
        <w:t>代理机构</w:t>
      </w:r>
      <w:r>
        <w:rPr>
          <w:i w:val="0"/>
          <w:iCs w:val="0"/>
          <w:color w:val="000000"/>
          <w:sz w:val="24"/>
          <w:highlight w:val="none"/>
        </w:rPr>
        <w:t>可</w:t>
      </w:r>
      <w:r>
        <w:rPr>
          <w:rFonts w:hint="eastAsia"/>
          <w:i w:val="0"/>
          <w:iCs w:val="0"/>
          <w:color w:val="000000"/>
          <w:sz w:val="24"/>
          <w:highlight w:val="none"/>
        </w:rPr>
        <w:t>以延缓或者暂停采购活动，情况严重的可以终止采购</w:t>
      </w:r>
      <w:r>
        <w:rPr>
          <w:i w:val="0"/>
          <w:iCs w:val="0"/>
          <w:color w:val="000000"/>
          <w:sz w:val="24"/>
          <w:highlight w:val="none"/>
        </w:rPr>
        <w:t>活动：</w:t>
      </w:r>
      <w:r>
        <w:rPr>
          <w:i w:val="0"/>
          <w:iCs w:val="0"/>
          <w:color w:val="000000"/>
          <w:sz w:val="24"/>
          <w:highlight w:val="none"/>
        </w:rPr>
        <w:br w:type="textWrapping" w:clear="all"/>
      </w:r>
      <w:r>
        <w:rPr>
          <w:rFonts w:hint="eastAsia"/>
          <w:i w:val="0"/>
          <w:iCs w:val="0"/>
          <w:color w:val="000000"/>
          <w:sz w:val="24"/>
          <w:highlight w:val="none"/>
        </w:rPr>
        <w:t xml:space="preserve"> 1)</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发生故障而无法登录访问的；</w:t>
      </w:r>
    </w:p>
    <w:p w14:paraId="7AAEB187">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2)</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应用或数据库出现错误，不能进行正常操作的；</w:t>
      </w:r>
    </w:p>
    <w:p w14:paraId="0FAA8009">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3)</w:t>
      </w:r>
      <w:r>
        <w:rPr>
          <w:i w:val="0"/>
          <w:iCs w:val="0"/>
          <w:color w:val="000000"/>
          <w:sz w:val="24"/>
          <w:highlight w:val="none"/>
        </w:rPr>
        <w:t>平台</w:t>
      </w:r>
      <w:r>
        <w:rPr>
          <w:rFonts w:hint="eastAsia"/>
          <w:i w:val="0"/>
          <w:iCs w:val="0"/>
          <w:color w:val="000000"/>
          <w:sz w:val="24"/>
          <w:highlight w:val="none"/>
        </w:rPr>
        <w:t>系统</w:t>
      </w:r>
      <w:r>
        <w:rPr>
          <w:i w:val="0"/>
          <w:iCs w:val="0"/>
          <w:color w:val="000000"/>
          <w:sz w:val="24"/>
          <w:highlight w:val="none"/>
        </w:rPr>
        <w:t>发现严重安全漏洞，有潜在泄密危险的；</w:t>
      </w:r>
    </w:p>
    <w:p w14:paraId="4C4E0A73">
      <w:pPr>
        <w:tabs>
          <w:tab w:val="left" w:pos="1080"/>
          <w:tab w:val="left" w:pos="1589"/>
          <w:tab w:val="left" w:pos="2014"/>
        </w:tabs>
        <w:spacing w:line="360" w:lineRule="auto"/>
        <w:ind w:left="357" w:firstLine="840"/>
        <w:rPr>
          <w:i w:val="0"/>
          <w:iCs w:val="0"/>
          <w:color w:val="000000"/>
          <w:sz w:val="24"/>
          <w:highlight w:val="none"/>
        </w:rPr>
      </w:pPr>
      <w:r>
        <w:rPr>
          <w:rFonts w:hint="eastAsia"/>
          <w:i w:val="0"/>
          <w:iCs w:val="0"/>
          <w:color w:val="000000"/>
          <w:sz w:val="24"/>
          <w:highlight w:val="none"/>
        </w:rPr>
        <w:t>4)</w:t>
      </w:r>
      <w:r>
        <w:rPr>
          <w:i w:val="0"/>
          <w:iCs w:val="0"/>
          <w:color w:val="000000"/>
          <w:sz w:val="24"/>
          <w:highlight w:val="none"/>
        </w:rPr>
        <w:t>病毒发作导致平台</w:t>
      </w:r>
      <w:r>
        <w:rPr>
          <w:rFonts w:hint="eastAsia"/>
          <w:i w:val="0"/>
          <w:iCs w:val="0"/>
          <w:color w:val="000000"/>
          <w:sz w:val="24"/>
          <w:highlight w:val="none"/>
        </w:rPr>
        <w:t>系统</w:t>
      </w:r>
      <w:r>
        <w:rPr>
          <w:i w:val="0"/>
          <w:iCs w:val="0"/>
          <w:color w:val="000000"/>
          <w:sz w:val="24"/>
          <w:highlight w:val="none"/>
        </w:rPr>
        <w:t>不能进行正常操作的；</w:t>
      </w:r>
    </w:p>
    <w:p w14:paraId="74C6A88A">
      <w:pPr>
        <w:tabs>
          <w:tab w:val="left" w:pos="1080"/>
          <w:tab w:val="left" w:pos="1589"/>
          <w:tab w:val="left" w:pos="2014"/>
        </w:tabs>
        <w:spacing w:line="360" w:lineRule="auto"/>
        <w:ind w:left="357" w:firstLine="840"/>
        <w:rPr>
          <w:rFonts w:hint="eastAsia"/>
          <w:i w:val="0"/>
          <w:iCs w:val="0"/>
          <w:color w:val="000000"/>
          <w:sz w:val="24"/>
          <w:highlight w:val="none"/>
        </w:rPr>
      </w:pPr>
      <w:r>
        <w:rPr>
          <w:rFonts w:hint="eastAsia"/>
          <w:i w:val="0"/>
          <w:iCs w:val="0"/>
          <w:color w:val="000000"/>
          <w:sz w:val="24"/>
          <w:highlight w:val="none"/>
        </w:rPr>
        <w:t>5)</w:t>
      </w:r>
      <w:r>
        <w:rPr>
          <w:i w:val="0"/>
          <w:iCs w:val="0"/>
          <w:color w:val="000000"/>
          <w:sz w:val="24"/>
          <w:highlight w:val="none"/>
        </w:rPr>
        <w:t>其他无法保证</w:t>
      </w:r>
      <w:r>
        <w:rPr>
          <w:rFonts w:hint="eastAsia"/>
          <w:i w:val="0"/>
          <w:iCs w:val="0"/>
          <w:color w:val="000000"/>
          <w:sz w:val="24"/>
          <w:highlight w:val="none"/>
        </w:rPr>
        <w:t>本次采购活动</w:t>
      </w:r>
      <w:r>
        <w:rPr>
          <w:i w:val="0"/>
          <w:iCs w:val="0"/>
          <w:color w:val="000000"/>
          <w:sz w:val="24"/>
          <w:highlight w:val="none"/>
        </w:rPr>
        <w:t>的公平、公正和安全的情况。</w:t>
      </w:r>
    </w:p>
    <w:p w14:paraId="3BC49169">
      <w:pPr>
        <w:tabs>
          <w:tab w:val="left" w:pos="993"/>
          <w:tab w:val="left" w:pos="1589"/>
          <w:tab w:val="left" w:pos="2014"/>
        </w:tabs>
        <w:spacing w:line="360" w:lineRule="auto"/>
        <w:ind w:firstLine="480"/>
        <w:rPr>
          <w:i w:val="0"/>
          <w:iCs w:val="0"/>
          <w:color w:val="000000"/>
          <w:sz w:val="24"/>
          <w:highlight w:val="none"/>
        </w:rPr>
      </w:pPr>
      <w:r>
        <w:rPr>
          <w:i w:val="0"/>
          <w:iCs w:val="0"/>
          <w:color w:val="000000"/>
          <w:sz w:val="24"/>
          <w:highlight w:val="none"/>
        </w:rPr>
        <w:t>出现</w:t>
      </w:r>
      <w:r>
        <w:rPr>
          <w:rFonts w:hint="eastAsia"/>
          <w:i w:val="0"/>
          <w:iCs w:val="0"/>
          <w:color w:val="000000"/>
          <w:sz w:val="24"/>
          <w:highlight w:val="none"/>
        </w:rPr>
        <w:t>上述</w:t>
      </w:r>
      <w:r>
        <w:rPr>
          <w:i w:val="0"/>
          <w:iCs w:val="0"/>
          <w:color w:val="000000"/>
          <w:sz w:val="24"/>
          <w:highlight w:val="none"/>
        </w:rPr>
        <w:t>情形，不影响采购</w:t>
      </w:r>
      <w:r>
        <w:rPr>
          <w:rFonts w:hint="eastAsia"/>
          <w:i w:val="0"/>
          <w:iCs w:val="0"/>
          <w:color w:val="000000"/>
          <w:sz w:val="24"/>
          <w:highlight w:val="none"/>
        </w:rPr>
        <w:t>活动</w:t>
      </w:r>
      <w:r>
        <w:rPr>
          <w:i w:val="0"/>
          <w:iCs w:val="0"/>
          <w:color w:val="000000"/>
          <w:sz w:val="24"/>
          <w:highlight w:val="none"/>
        </w:rPr>
        <w:t>公平、公正性的，</w:t>
      </w:r>
      <w:r>
        <w:rPr>
          <w:rFonts w:hint="eastAsia"/>
          <w:i w:val="0"/>
          <w:iCs w:val="0"/>
          <w:color w:val="000000"/>
          <w:sz w:val="24"/>
          <w:highlight w:val="none"/>
        </w:rPr>
        <w:t>代理机构</w:t>
      </w:r>
      <w:r>
        <w:rPr>
          <w:i w:val="0"/>
          <w:iCs w:val="0"/>
          <w:color w:val="000000"/>
          <w:sz w:val="24"/>
          <w:highlight w:val="none"/>
        </w:rPr>
        <w:t>可以待上述情形消除后继续组织</w:t>
      </w:r>
      <w:r>
        <w:rPr>
          <w:rFonts w:hint="eastAsia"/>
          <w:i w:val="0"/>
          <w:iCs w:val="0"/>
          <w:color w:val="000000"/>
          <w:sz w:val="24"/>
          <w:highlight w:val="none"/>
        </w:rPr>
        <w:t>不见面</w:t>
      </w:r>
      <w:r>
        <w:rPr>
          <w:i w:val="0"/>
          <w:iCs w:val="0"/>
          <w:color w:val="000000"/>
          <w:sz w:val="24"/>
          <w:highlight w:val="none"/>
        </w:rPr>
        <w:t>交易</w:t>
      </w:r>
      <w:r>
        <w:rPr>
          <w:rFonts w:hint="eastAsia"/>
          <w:i w:val="0"/>
          <w:iCs w:val="0"/>
          <w:color w:val="000000"/>
          <w:sz w:val="24"/>
          <w:highlight w:val="none"/>
        </w:rPr>
        <w:t>采购</w:t>
      </w:r>
      <w:r>
        <w:rPr>
          <w:i w:val="0"/>
          <w:iCs w:val="0"/>
          <w:color w:val="000000"/>
          <w:sz w:val="24"/>
          <w:highlight w:val="none"/>
        </w:rPr>
        <w:t>活动，也可以决定某些环节以纸质形式进行；影响或可能影响采购</w:t>
      </w:r>
      <w:r>
        <w:rPr>
          <w:rFonts w:hint="eastAsia"/>
          <w:i w:val="0"/>
          <w:iCs w:val="0"/>
          <w:color w:val="000000"/>
          <w:sz w:val="24"/>
          <w:highlight w:val="none"/>
        </w:rPr>
        <w:t>活动</w:t>
      </w:r>
      <w:r>
        <w:rPr>
          <w:i w:val="0"/>
          <w:iCs w:val="0"/>
          <w:color w:val="000000"/>
          <w:sz w:val="24"/>
          <w:highlight w:val="none"/>
        </w:rPr>
        <w:t>公平、公正性的，应当</w:t>
      </w:r>
      <w:r>
        <w:rPr>
          <w:rFonts w:hint="eastAsia"/>
          <w:i w:val="0"/>
          <w:iCs w:val="0"/>
          <w:color w:val="000000"/>
          <w:sz w:val="24"/>
          <w:highlight w:val="none"/>
        </w:rPr>
        <w:t>终止本次项目，</w:t>
      </w:r>
      <w:r>
        <w:rPr>
          <w:i w:val="0"/>
          <w:iCs w:val="0"/>
          <w:color w:val="000000"/>
          <w:sz w:val="24"/>
          <w:highlight w:val="none"/>
        </w:rPr>
        <w:t>重新</w:t>
      </w:r>
      <w:r>
        <w:rPr>
          <w:rFonts w:hint="eastAsia"/>
          <w:i w:val="0"/>
          <w:iCs w:val="0"/>
          <w:color w:val="000000"/>
          <w:sz w:val="24"/>
          <w:highlight w:val="none"/>
        </w:rPr>
        <w:t>组织</w:t>
      </w:r>
      <w:r>
        <w:rPr>
          <w:i w:val="0"/>
          <w:iCs w:val="0"/>
          <w:color w:val="000000"/>
          <w:sz w:val="24"/>
          <w:highlight w:val="none"/>
        </w:rPr>
        <w:t>采购。</w:t>
      </w:r>
    </w:p>
    <w:bookmarkEnd w:id="455"/>
    <w:p w14:paraId="54F566D7">
      <w:pPr>
        <w:numPr>
          <w:ilvl w:val="0"/>
          <w:numId w:val="8"/>
        </w:numPr>
        <w:tabs>
          <w:tab w:val="left" w:pos="360"/>
        </w:tabs>
        <w:spacing w:line="360" w:lineRule="auto"/>
        <w:ind w:left="357" w:hanging="357"/>
        <w:outlineLvl w:val="1"/>
        <w:rPr>
          <w:i w:val="0"/>
          <w:iCs w:val="0"/>
          <w:color w:val="000000"/>
          <w:sz w:val="24"/>
          <w:highlight w:val="none"/>
        </w:rPr>
      </w:pPr>
      <w:r>
        <w:rPr>
          <w:i w:val="0"/>
          <w:iCs w:val="0"/>
          <w:color w:val="000000"/>
          <w:sz w:val="24"/>
          <w:highlight w:val="none"/>
        </w:rPr>
        <w:t>磋商小组</w:t>
      </w:r>
    </w:p>
    <w:p w14:paraId="6665DDE3">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磋商小组根据政府采购有关规定和本次采购项目的特点进行组建，并负责具体评审事务，独立履行职责。</w:t>
      </w:r>
      <w:bookmarkStart w:id="456" w:name="_Toc520356166"/>
    </w:p>
    <w:p w14:paraId="616A527D">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评审专家须符合</w:t>
      </w:r>
      <w:r>
        <w:rPr>
          <w:rFonts w:hint="eastAsia"/>
          <w:i w:val="0"/>
          <w:iCs w:val="0"/>
          <w:color w:val="000000"/>
          <w:sz w:val="24"/>
          <w:highlight w:val="none"/>
        </w:rPr>
        <w:t>相关</w:t>
      </w:r>
      <w:r>
        <w:rPr>
          <w:i w:val="0"/>
          <w:iCs w:val="0"/>
          <w:color w:val="000000"/>
          <w:sz w:val="24"/>
          <w:highlight w:val="none"/>
        </w:rPr>
        <w:t>规定。依法自行选定评审专家的，采购人和采购代理机构将查询有关信用记录，对具有行贿、受贿、欺诈等不良信用记录的人员，拒绝其参与政府采购活动。</w:t>
      </w:r>
      <w:bookmarkEnd w:id="456"/>
    </w:p>
    <w:p w14:paraId="1E3674BE">
      <w:pPr>
        <w:numPr>
          <w:ilvl w:val="0"/>
          <w:numId w:val="8"/>
        </w:numPr>
        <w:tabs>
          <w:tab w:val="left" w:pos="360"/>
        </w:tabs>
        <w:spacing w:line="360" w:lineRule="auto"/>
        <w:outlineLvl w:val="1"/>
        <w:rPr>
          <w:i w:val="0"/>
          <w:iCs w:val="0"/>
          <w:color w:val="000000"/>
          <w:sz w:val="24"/>
          <w:highlight w:val="none"/>
        </w:rPr>
      </w:pPr>
      <w:r>
        <w:rPr>
          <w:i w:val="0"/>
          <w:iCs w:val="0"/>
          <w:color w:val="000000"/>
          <w:sz w:val="24"/>
          <w:highlight w:val="none"/>
        </w:rPr>
        <w:t>评审方法和评审标准</w:t>
      </w:r>
    </w:p>
    <w:p w14:paraId="7743B51D">
      <w:pPr>
        <w:numPr>
          <w:ilvl w:val="1"/>
          <w:numId w:val="8"/>
        </w:numPr>
        <w:tabs>
          <w:tab w:val="left" w:pos="1080"/>
          <w:tab w:val="left" w:pos="2014"/>
        </w:tabs>
        <w:spacing w:line="360" w:lineRule="auto"/>
        <w:ind w:left="1077" w:hanging="720"/>
        <w:rPr>
          <w:i w:val="0"/>
          <w:iCs w:val="0"/>
          <w:color w:val="000000"/>
          <w:sz w:val="24"/>
          <w:highlight w:val="none"/>
        </w:rPr>
      </w:pPr>
      <w:r>
        <w:rPr>
          <w:i w:val="0"/>
          <w:iCs w:val="0"/>
          <w:color w:val="000000"/>
          <w:sz w:val="24"/>
          <w:highlight w:val="none"/>
        </w:rPr>
        <w:t>见第三章《评审方法和评审标准》。</w:t>
      </w:r>
    </w:p>
    <w:p w14:paraId="17534CDF">
      <w:pPr>
        <w:tabs>
          <w:tab w:val="left" w:pos="360"/>
          <w:tab w:val="left" w:pos="1080"/>
        </w:tabs>
        <w:spacing w:line="360" w:lineRule="auto"/>
        <w:ind w:left="1080"/>
        <w:rPr>
          <w:rFonts w:hint="eastAsia" w:ascii="宋体" w:hAnsi="宋体" w:eastAsia="宋体" w:cs="宋体"/>
          <w:i w:val="0"/>
          <w:iCs w:val="0"/>
          <w:color w:val="000000"/>
          <w:sz w:val="24"/>
          <w:highlight w:val="none"/>
        </w:rPr>
      </w:pPr>
    </w:p>
    <w:p w14:paraId="6355922B">
      <w:pPr>
        <w:pStyle w:val="192"/>
        <w:spacing w:before="0" w:line="360" w:lineRule="auto"/>
        <w:rPr>
          <w:rFonts w:hint="eastAsia" w:ascii="宋体" w:hAnsi="宋体" w:eastAsia="宋体" w:cs="宋体"/>
          <w:i w:val="0"/>
          <w:iCs w:val="0"/>
          <w:color w:val="000000"/>
          <w:sz w:val="28"/>
          <w:highlight w:val="none"/>
        </w:rPr>
      </w:pPr>
      <w:bookmarkStart w:id="457" w:name="_Toc151193933"/>
      <w:bookmarkStart w:id="458" w:name="_Toc151193643"/>
      <w:bookmarkStart w:id="459" w:name="_Toc226309789"/>
      <w:bookmarkStart w:id="460" w:name="_Toc226965735"/>
      <w:bookmarkStart w:id="461" w:name="_Toc305158813"/>
      <w:bookmarkStart w:id="462" w:name="_Toc150509296"/>
      <w:bookmarkStart w:id="463" w:name="_Toc142311047"/>
      <w:bookmarkStart w:id="464" w:name="_Toc127151545"/>
      <w:bookmarkStart w:id="465" w:name="_Toc151193715"/>
      <w:bookmarkStart w:id="466" w:name="_Toc305158887"/>
      <w:bookmarkStart w:id="467" w:name="_Toc151190172"/>
      <w:bookmarkStart w:id="468" w:name="_Toc150774645"/>
      <w:bookmarkStart w:id="469" w:name="_Toc265228383"/>
      <w:bookmarkStart w:id="470" w:name="_Toc150480783"/>
      <w:bookmarkStart w:id="471" w:name="_Toc195842910"/>
      <w:bookmarkStart w:id="472" w:name="_Toc226337241"/>
      <w:bookmarkStart w:id="473" w:name="_Toc226965818"/>
      <w:bookmarkStart w:id="474" w:name="_Toc264969235"/>
      <w:bookmarkStart w:id="475" w:name="_Toc151193859"/>
      <w:bookmarkStart w:id="476" w:name="_Toc151193787"/>
      <w:bookmarkStart w:id="477" w:name="_Toc150774750"/>
      <w:r>
        <w:rPr>
          <w:rFonts w:hint="eastAsia" w:ascii="宋体" w:hAnsi="宋体" w:eastAsia="宋体" w:cs="宋体"/>
          <w:i w:val="0"/>
          <w:iCs w:val="0"/>
          <w:color w:val="000000"/>
          <w:sz w:val="28"/>
          <w:highlight w:val="none"/>
        </w:rPr>
        <w:t xml:space="preserve">六   </w:t>
      </w:r>
      <w:bookmarkEnd w:id="454"/>
      <w:r>
        <w:rPr>
          <w:rFonts w:hint="eastAsia" w:ascii="宋体" w:hAnsi="宋体" w:eastAsia="宋体" w:cs="宋体"/>
          <w:i w:val="0"/>
          <w:iCs w:val="0"/>
          <w:color w:val="000000"/>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i w:val="0"/>
          <w:iCs w:val="0"/>
          <w:color w:val="000000"/>
          <w:sz w:val="28"/>
          <w:highlight w:val="none"/>
        </w:rPr>
        <w:t>成交</w:t>
      </w:r>
    </w:p>
    <w:p w14:paraId="70DC0361">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478" w:name="_Toc226309791"/>
      <w:bookmarkStart w:id="479" w:name="_Toc127151748"/>
      <w:bookmarkStart w:id="480" w:name="_Toc150774752"/>
      <w:bookmarkStart w:id="481" w:name="_Toc264969237"/>
      <w:bookmarkStart w:id="482" w:name="_Toc127151547"/>
      <w:bookmarkStart w:id="483" w:name="_Toc151193645"/>
      <w:bookmarkStart w:id="484" w:name="_Toc150774647"/>
      <w:bookmarkStart w:id="485" w:name="_Toc226337243"/>
      <w:bookmarkStart w:id="486" w:name="_Toc142311049"/>
      <w:bookmarkStart w:id="487" w:name="_Toc164351641"/>
      <w:bookmarkStart w:id="488" w:name="_Toc150480785"/>
      <w:bookmarkStart w:id="489" w:name="_Toc127161461"/>
      <w:bookmarkStart w:id="490" w:name="_Toc265228385"/>
      <w:bookmarkStart w:id="491" w:name="_Toc164229388"/>
      <w:bookmarkStart w:id="492" w:name="_Toc150509298"/>
      <w:bookmarkStart w:id="493" w:name="_Toc164608816"/>
      <w:bookmarkStart w:id="494" w:name="_Toc305158815"/>
      <w:bookmarkStart w:id="495" w:name="_Toc151193935"/>
      <w:bookmarkStart w:id="496" w:name="_Toc164608661"/>
      <w:bookmarkStart w:id="497" w:name="_Toc226965820"/>
      <w:bookmarkStart w:id="498" w:name="_Toc226965737"/>
      <w:bookmarkStart w:id="499" w:name="_Toc195842912"/>
      <w:bookmarkStart w:id="500" w:name="_Toc151193789"/>
      <w:bookmarkStart w:id="501" w:name="_Toc151193717"/>
      <w:bookmarkStart w:id="502" w:name="_Toc149720840"/>
      <w:bookmarkStart w:id="503" w:name="_Toc164229242"/>
      <w:bookmarkStart w:id="504" w:name="_Toc305158889"/>
      <w:bookmarkStart w:id="505" w:name="_Toc151193861"/>
      <w:bookmarkStart w:id="506" w:name="_Toc151190174"/>
      <w:r>
        <w:rPr>
          <w:rFonts w:hint="eastAsia" w:ascii="宋体" w:hAnsi="宋体" w:eastAsia="宋体" w:cs="宋体"/>
          <w:i w:val="0"/>
          <w:iCs w:val="0"/>
          <w:color w:val="000000"/>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60E4DEBE">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采购人将在收到评审报告后，从评审报告提出的成交候选供应商中，按照排序由高到低的原则确定成交供应商。成交候选人并列的，由采购人依法确定。</w:t>
      </w:r>
    </w:p>
    <w:p w14:paraId="67673367">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507" w:name="_Toc305158891"/>
      <w:bookmarkStart w:id="508" w:name="_Toc305158817"/>
      <w:bookmarkStart w:id="509" w:name="_Toc151190176"/>
      <w:bookmarkStart w:id="510" w:name="_Toc195842914"/>
      <w:bookmarkStart w:id="511" w:name="_Toc164351643"/>
      <w:bookmarkStart w:id="512" w:name="_Toc164608818"/>
      <w:bookmarkStart w:id="513" w:name="_Toc264969239"/>
      <w:bookmarkStart w:id="514" w:name="_Toc164608663"/>
      <w:bookmarkStart w:id="515" w:name="_Toc127151750"/>
      <w:bookmarkStart w:id="516" w:name="_Toc151193863"/>
      <w:bookmarkStart w:id="517" w:name="_Toc226337245"/>
      <w:bookmarkStart w:id="518" w:name="_Toc127151549"/>
      <w:bookmarkStart w:id="519" w:name="_Toc265228387"/>
      <w:bookmarkStart w:id="520" w:name="_Toc151193791"/>
      <w:bookmarkStart w:id="521" w:name="_Toc226309793"/>
      <w:bookmarkStart w:id="522" w:name="_Toc150480787"/>
      <w:bookmarkStart w:id="523" w:name="_Toc151193719"/>
      <w:bookmarkStart w:id="524" w:name="_Toc150774754"/>
      <w:bookmarkStart w:id="525" w:name="_Toc226965739"/>
      <w:bookmarkStart w:id="526" w:name="_Toc164229244"/>
      <w:bookmarkStart w:id="527" w:name="_Toc151193937"/>
      <w:bookmarkStart w:id="528" w:name="_Toc151193647"/>
      <w:bookmarkStart w:id="529" w:name="_Toc150774649"/>
      <w:bookmarkStart w:id="530" w:name="_Toc149720842"/>
      <w:bookmarkStart w:id="531" w:name="_Toc150509300"/>
      <w:bookmarkStart w:id="532" w:name="_Toc127161463"/>
      <w:bookmarkStart w:id="533" w:name="_Toc164229390"/>
      <w:bookmarkStart w:id="534" w:name="_Toc142311051"/>
      <w:bookmarkStart w:id="535" w:name="_Toc226965822"/>
      <w:bookmarkStart w:id="536" w:name="_Toc520356176"/>
      <w:bookmarkStart w:id="537" w:name="_Ref467307090"/>
      <w:bookmarkStart w:id="538" w:name="_Ref467306425"/>
      <w:r>
        <w:rPr>
          <w:rFonts w:hint="eastAsia" w:ascii="宋体" w:hAnsi="宋体" w:eastAsia="宋体" w:cs="宋体"/>
          <w:i w:val="0"/>
          <w:iCs w:val="0"/>
          <w:color w:val="000000"/>
          <w:sz w:val="24"/>
          <w:highlight w:val="none"/>
        </w:rPr>
        <w:t>成交公告与成交通知书</w:t>
      </w:r>
      <w:bookmarkEnd w:id="507"/>
      <w:bookmarkEnd w:id="508"/>
    </w:p>
    <w:p w14:paraId="499F5D48">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采购人或采购代理机构将在成交供应商确定后 2 个工作日内，在常州市政府采购网公告成交结果，同时向成交供应商发出成交通知书，成交公告期限为 1 个工作日。</w:t>
      </w:r>
    </w:p>
    <w:p w14:paraId="64775E98">
      <w:pPr>
        <w:numPr>
          <w:ilvl w:val="1"/>
          <w:numId w:val="8"/>
        </w:numPr>
        <w:tabs>
          <w:tab w:val="left" w:pos="1080"/>
          <w:tab w:val="left" w:pos="2014"/>
        </w:tabs>
        <w:spacing w:line="360" w:lineRule="auto"/>
        <w:ind w:left="1080"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成交通知书是合同的组成部分，对采购人和成交供应商具有同等法律效力。成交通知书发出后，采购人改变成交结果的，或者成交供应商放弃成交项目的，将依法承担法律责任。</w:t>
      </w:r>
    </w:p>
    <w:p w14:paraId="2ED800AB">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终止</w:t>
      </w:r>
    </w:p>
    <w:p w14:paraId="4BBF61CC">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在采购中，出现下列情形之一的，采购人或采购代理机构将终止竞争性磋商采购活动，发布项目终止公告并说明原因，重新开展采购活动：</w:t>
      </w:r>
    </w:p>
    <w:p w14:paraId="4D6BE1F9">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因情况变化，不再符合规定的竞争性磋商采购方式适用情形的；</w:t>
      </w:r>
    </w:p>
    <w:p w14:paraId="311B8229">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出现影响采购公正的违法、违规行为的；</w:t>
      </w:r>
    </w:p>
    <w:p w14:paraId="3232EA6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继续进行”的情形外，在采购过程中符合要求的供应商或者报价未超过采购预算的供应商不足3家的。</w:t>
      </w:r>
    </w:p>
    <w:p w14:paraId="53833225">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i w:val="0"/>
          <w:iCs w:val="0"/>
          <w:spacing w:val="2"/>
          <w:sz w:val="24"/>
          <w:highlight w:val="none"/>
        </w:rPr>
        <w:t>平台系统</w:t>
      </w:r>
      <w:r>
        <w:rPr>
          <w:rFonts w:ascii="宋体" w:hAnsi="宋体"/>
          <w:i w:val="0"/>
          <w:iCs w:val="0"/>
          <w:sz w:val="24"/>
          <w:highlight w:val="none"/>
        </w:rPr>
        <w:t>出现</w:t>
      </w:r>
      <w:r>
        <w:rPr>
          <w:rFonts w:hint="eastAsia" w:ascii="宋体" w:hAnsi="宋体"/>
          <w:i w:val="0"/>
          <w:iCs w:val="0"/>
          <w:sz w:val="24"/>
          <w:highlight w:val="none"/>
        </w:rPr>
        <w:t>序号17.7的所述</w:t>
      </w:r>
      <w:r>
        <w:rPr>
          <w:rFonts w:ascii="宋体" w:hAnsi="宋体"/>
          <w:i w:val="0"/>
          <w:iCs w:val="0"/>
          <w:sz w:val="24"/>
          <w:highlight w:val="none"/>
        </w:rPr>
        <w:t>情形，</w:t>
      </w:r>
      <w:r>
        <w:rPr>
          <w:rFonts w:hint="eastAsia" w:ascii="宋体" w:hAnsi="宋体"/>
          <w:i w:val="0"/>
          <w:iCs w:val="0"/>
          <w:sz w:val="24"/>
          <w:highlight w:val="none"/>
        </w:rPr>
        <w:t>情况严重且</w:t>
      </w:r>
      <w:r>
        <w:rPr>
          <w:rFonts w:ascii="宋体" w:hAnsi="宋体"/>
          <w:i w:val="0"/>
          <w:iCs w:val="0"/>
          <w:sz w:val="24"/>
          <w:highlight w:val="none"/>
        </w:rPr>
        <w:t>影响采购</w:t>
      </w:r>
      <w:r>
        <w:rPr>
          <w:rFonts w:hint="eastAsia" w:ascii="宋体" w:hAnsi="宋体"/>
          <w:i w:val="0"/>
          <w:iCs w:val="0"/>
          <w:sz w:val="24"/>
          <w:highlight w:val="none"/>
        </w:rPr>
        <w:t>活动</w:t>
      </w:r>
      <w:r>
        <w:rPr>
          <w:rFonts w:ascii="宋体" w:hAnsi="宋体"/>
          <w:i w:val="0"/>
          <w:iCs w:val="0"/>
          <w:sz w:val="24"/>
          <w:highlight w:val="none"/>
        </w:rPr>
        <w:t>公平、公正性的</w:t>
      </w:r>
      <w:r>
        <w:rPr>
          <w:rFonts w:hint="eastAsia" w:ascii="宋体" w:hAnsi="宋体"/>
          <w:i w:val="0"/>
          <w:iCs w:val="0"/>
          <w:sz w:val="24"/>
          <w:highlight w:val="none"/>
        </w:rPr>
        <w:t>。</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01E56D1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bookmarkStart w:id="539" w:name="_Ref467306377"/>
      <w:bookmarkStart w:id="540" w:name="_Toc127151550"/>
      <w:bookmarkStart w:id="541" w:name="_Ref467307204"/>
      <w:bookmarkStart w:id="542" w:name="_Ref467306978"/>
      <w:bookmarkStart w:id="543" w:name="_Toc151193938"/>
      <w:bookmarkStart w:id="544" w:name="_Toc149720843"/>
      <w:bookmarkStart w:id="545" w:name="_Toc226337246"/>
      <w:bookmarkStart w:id="546" w:name="_Toc150774650"/>
      <w:bookmarkStart w:id="547" w:name="_Toc151193792"/>
      <w:bookmarkStart w:id="548" w:name="_Toc151193720"/>
      <w:bookmarkStart w:id="549" w:name="_Toc265228388"/>
      <w:bookmarkStart w:id="550" w:name="_Toc226965740"/>
      <w:bookmarkStart w:id="551" w:name="_Toc305158892"/>
      <w:bookmarkStart w:id="552" w:name="_Toc164608819"/>
      <w:bookmarkStart w:id="553" w:name="_Toc195842915"/>
      <w:bookmarkStart w:id="554" w:name="_Toc164351644"/>
      <w:bookmarkStart w:id="555" w:name="_Toc520356175"/>
      <w:bookmarkStart w:id="556" w:name="_Toc151193864"/>
      <w:bookmarkStart w:id="557" w:name="_Toc226965823"/>
      <w:bookmarkStart w:id="558" w:name="_Ref467307062"/>
      <w:bookmarkStart w:id="559" w:name="_Toc264969240"/>
      <w:bookmarkStart w:id="560" w:name="_Toc127151751"/>
      <w:bookmarkStart w:id="561" w:name="_Toc151193648"/>
      <w:bookmarkStart w:id="562" w:name="_Toc226309794"/>
      <w:bookmarkStart w:id="563" w:name="_Toc150480788"/>
      <w:bookmarkStart w:id="564" w:name="_Toc150774755"/>
      <w:bookmarkStart w:id="565" w:name="_Toc164229245"/>
      <w:bookmarkStart w:id="566" w:name="_Toc150509301"/>
      <w:bookmarkStart w:id="567" w:name="_Toc142311052"/>
      <w:bookmarkStart w:id="568" w:name="_Toc127161464"/>
      <w:bookmarkStart w:id="569" w:name="_Toc164229391"/>
      <w:bookmarkStart w:id="570" w:name="_Toc164608664"/>
      <w:bookmarkStart w:id="571" w:name="_Toc151190177"/>
      <w:bookmarkStart w:id="572" w:name="_Toc305158818"/>
      <w:r>
        <w:rPr>
          <w:rFonts w:hint="eastAsia" w:ascii="宋体" w:hAnsi="宋体" w:eastAsia="宋体" w:cs="宋体"/>
          <w:i w:val="0"/>
          <w:iCs w:val="0"/>
          <w:color w:val="000000"/>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0DFE770">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采购人与成交供应商将在成交通知书发出之日起30日内，按照磋商文件确定的合同文本以及采购标的、规格型号、采购金额、采购数量、技术和服务要求等事项签订政府采购合同。</w:t>
      </w:r>
    </w:p>
    <w:p w14:paraId="64560FA5">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6EF48EC">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联合体获得成交资格的，联合体各方应当共同与采购人签订合同，就成交项目向采购人承担连带责任。</w:t>
      </w:r>
    </w:p>
    <w:p w14:paraId="5CA7A4B0">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政府采购合同不能转包。</w:t>
      </w:r>
    </w:p>
    <w:p w14:paraId="16C6EEF6">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i w:val="0"/>
          <w:iCs w:val="0"/>
          <w:color w:val="000000"/>
          <w:sz w:val="24"/>
          <w:highlight w:val="none"/>
        </w:rPr>
        <w:t>否则响应无效</w:t>
      </w:r>
      <w:r>
        <w:rPr>
          <w:rFonts w:hint="eastAsia" w:ascii="宋体" w:hAnsi="宋体" w:eastAsia="宋体" w:cs="宋体"/>
          <w:i w:val="0"/>
          <w:iCs w:val="0"/>
          <w:color w:val="000000"/>
          <w:sz w:val="24"/>
          <w:highlight w:val="none"/>
        </w:rPr>
        <w:t>。成交供应商就采购项目和分包项目向采购人负责，分包供应商就分包项目承担责任。</w:t>
      </w:r>
    </w:p>
    <w:bookmarkEnd w:id="536"/>
    <w:bookmarkEnd w:id="537"/>
    <w:bookmarkEnd w:id="538"/>
    <w:p w14:paraId="36F96279">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询问与质疑</w:t>
      </w:r>
    </w:p>
    <w:p w14:paraId="61DD0EF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询问</w:t>
      </w:r>
    </w:p>
    <w:p w14:paraId="4238BAD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供应商对政府采购活动事项有疑问的，可依法提出询问，并按《供应商须知资料表》载明的形式送达采购人或采购代理机构。</w:t>
      </w:r>
    </w:p>
    <w:p w14:paraId="0CAA8440">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采购人或采购代理机构对供应商依法提出的询问，在3个工作日内作出答复，但答复的内容不得涉及商业秘密。</w:t>
      </w:r>
    </w:p>
    <w:p w14:paraId="04598B3A">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质疑</w:t>
      </w:r>
    </w:p>
    <w:p w14:paraId="281DFD4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D8200F4">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5B9DAA90">
      <w:pPr>
        <w:numPr>
          <w:ilvl w:val="2"/>
          <w:numId w:val="8"/>
        </w:numPr>
        <w:spacing w:line="360" w:lineRule="auto"/>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质疑函须使用财政部制定的范本文件。（下载网址：</w:t>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color w:val="000000"/>
          <w:highlight w:val="none"/>
        </w:rPr>
        <w:instrText xml:space="preserve"> HYPERLINK "http://gks.mof.gov.cn/ztztz/zhengfucaigouguanli/201802/t20180201_2804589.htm" </w:instrText>
      </w:r>
      <w:r>
        <w:rPr>
          <w:rFonts w:hint="eastAsia" w:ascii="宋体" w:hAnsi="宋体" w:eastAsia="宋体" w:cs="宋体"/>
          <w:i w:val="0"/>
          <w:iCs w:val="0"/>
          <w:color w:val="000000"/>
          <w:highlight w:val="none"/>
        </w:rPr>
        <w:fldChar w:fldCharType="separate"/>
      </w:r>
      <w:r>
        <w:rPr>
          <w:rStyle w:val="265"/>
          <w:rFonts w:hint="eastAsia" w:ascii="宋体" w:hAnsi="宋体" w:eastAsia="宋体" w:cs="宋体"/>
          <w:i w:val="0"/>
          <w:iCs w:val="0"/>
          <w:color w:val="000000"/>
          <w:highlight w:val="none"/>
        </w:rPr>
        <w:t>http://gk</w:t>
      </w:r>
      <w:bookmarkStart w:id="573" w:name="_Hlt100654014"/>
      <w:r>
        <w:rPr>
          <w:rStyle w:val="265"/>
          <w:rFonts w:hint="eastAsia" w:ascii="宋体" w:hAnsi="宋体" w:eastAsia="宋体" w:cs="宋体"/>
          <w:i w:val="0"/>
          <w:iCs w:val="0"/>
          <w:color w:val="000000"/>
          <w:highlight w:val="none"/>
        </w:rPr>
        <w:t>s</w:t>
      </w:r>
      <w:bookmarkEnd w:id="573"/>
      <w:r>
        <w:rPr>
          <w:rStyle w:val="265"/>
          <w:rFonts w:hint="eastAsia" w:ascii="宋体" w:hAnsi="宋体" w:eastAsia="宋体" w:cs="宋体"/>
          <w:i w:val="0"/>
          <w:iCs w:val="0"/>
          <w:color w:val="000000"/>
          <w:highlight w:val="none"/>
        </w:rPr>
        <w:t>.m</w:t>
      </w:r>
      <w:bookmarkStart w:id="574" w:name="_Hlt100653993"/>
      <w:bookmarkStart w:id="575" w:name="_Hlt100653994"/>
      <w:r>
        <w:rPr>
          <w:rStyle w:val="265"/>
          <w:rFonts w:hint="eastAsia" w:ascii="宋体" w:hAnsi="宋体" w:eastAsia="宋体" w:cs="宋体"/>
          <w:i w:val="0"/>
          <w:iCs w:val="0"/>
          <w:color w:val="000000"/>
          <w:highlight w:val="none"/>
        </w:rPr>
        <w:t>o</w:t>
      </w:r>
      <w:bookmarkEnd w:id="574"/>
      <w:bookmarkEnd w:id="575"/>
      <w:bookmarkStart w:id="576" w:name="_Hlt101169156"/>
      <w:r>
        <w:rPr>
          <w:rStyle w:val="265"/>
          <w:rFonts w:hint="eastAsia" w:ascii="宋体" w:hAnsi="宋体" w:eastAsia="宋体" w:cs="宋体"/>
          <w:i w:val="0"/>
          <w:iCs w:val="0"/>
          <w:color w:val="000000"/>
          <w:highlight w:val="none"/>
        </w:rPr>
        <w:t>f</w:t>
      </w:r>
      <w:bookmarkEnd w:id="576"/>
      <w:r>
        <w:rPr>
          <w:rStyle w:val="265"/>
          <w:rFonts w:hint="eastAsia" w:ascii="宋体" w:hAnsi="宋体" w:eastAsia="宋体" w:cs="宋体"/>
          <w:i w:val="0"/>
          <w:iCs w:val="0"/>
          <w:color w:val="000000"/>
          <w:highlight w:val="none"/>
        </w:rPr>
        <w:t>.gov.cn/ztztz/zhengfucaigouguanli/201802/t20180201_2804589.htm</w:t>
      </w:r>
      <w:r>
        <w:rPr>
          <w:rFonts w:hint="eastAsia" w:ascii="宋体" w:hAnsi="宋体" w:eastAsia="宋体" w:cs="宋体"/>
          <w:i w:val="0"/>
          <w:iCs w:val="0"/>
          <w:color w:val="000000"/>
          <w:highlight w:val="none"/>
        </w:rPr>
        <w:fldChar w:fldCharType="end"/>
      </w:r>
      <w:r>
        <w:rPr>
          <w:rFonts w:hint="eastAsia" w:ascii="宋体" w:hAnsi="宋体" w:eastAsia="宋体" w:cs="宋体"/>
          <w:i w:val="0"/>
          <w:iCs w:val="0"/>
          <w:color w:val="000000"/>
          <w:highlight w:val="none"/>
        </w:rPr>
        <w:t>）</w:t>
      </w:r>
    </w:p>
    <w:p w14:paraId="26451567">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供应商为自然人的，应当由本人签字；供应商为法人或者其他组织的，应当由法定代表人、主要负责人，或者其授权代表签字或者盖章，并加盖公章。</w:t>
      </w:r>
    </w:p>
    <w:p w14:paraId="7F0D199C">
      <w:pPr>
        <w:numPr>
          <w:ilvl w:val="2"/>
          <w:numId w:val="8"/>
        </w:numPr>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供应商应在法定质疑期内一次性提出针对同一采购程序环节的质疑，法定质疑期内针对同一采购程序环节再次提出的质疑，采购人、采购代理机构有权不予答复。</w:t>
      </w:r>
    </w:p>
    <w:p w14:paraId="2DEB7A14">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接收询问和质疑的联系部门、联系电话和通讯地址见《供应商须知资料表》。</w:t>
      </w:r>
    </w:p>
    <w:p w14:paraId="1E373753">
      <w:pPr>
        <w:numPr>
          <w:ilvl w:val="0"/>
          <w:numId w:val="8"/>
        </w:numPr>
        <w:tabs>
          <w:tab w:val="left" w:pos="360"/>
        </w:tabs>
        <w:spacing w:line="360" w:lineRule="auto"/>
        <w:ind w:left="357" w:hanging="357"/>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代理费</w:t>
      </w:r>
    </w:p>
    <w:p w14:paraId="68F5FF0A">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收费对象、收费标准及缴纳时间见《供应商须知资料表》。由成交供应商支付的，成交供应商须一次性向采购代理机构缴纳代理费，报价应包含代理费用。</w:t>
      </w:r>
    </w:p>
    <w:p w14:paraId="15849CE9">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pPr>
      <w:bookmarkStart w:id="577" w:name="_Toc265228392"/>
      <w:bookmarkStart w:id="578" w:name="_Toc305158896"/>
      <w:bookmarkStart w:id="579" w:name="_Toc150774759"/>
      <w:bookmarkStart w:id="580" w:name="_Toc226965827"/>
      <w:bookmarkStart w:id="581" w:name="_Toc150480792"/>
      <w:bookmarkStart w:id="582" w:name="_Toc305158822"/>
      <w:bookmarkStart w:id="583" w:name="_Toc127151554"/>
      <w:bookmarkStart w:id="584" w:name="_Toc264969244"/>
      <w:bookmarkStart w:id="585" w:name="_Toc353873664"/>
      <w:bookmarkStart w:id="586" w:name="_Toc142311056"/>
      <w:bookmarkStart w:id="587" w:name="_Toc353873934"/>
      <w:bookmarkStart w:id="588" w:name="_Toc226337250"/>
      <w:bookmarkStart w:id="589" w:name="_Toc353825544"/>
      <w:r>
        <w:rPr>
          <w:rFonts w:hint="eastAsia" w:ascii="宋体" w:hAnsi="宋体" w:eastAsia="宋体" w:cs="宋体"/>
          <w:i w:val="0"/>
          <w:iCs w:val="0"/>
          <w:color w:val="000000"/>
          <w:sz w:val="24"/>
          <w:highlight w:val="none"/>
        </w:rPr>
        <w:t>采购代理服务费开票方式：江苏增值税普通发票。</w:t>
      </w:r>
    </w:p>
    <w:p w14:paraId="0171E0AF">
      <w:pPr>
        <w:numPr>
          <w:ilvl w:val="1"/>
          <w:numId w:val="8"/>
        </w:numPr>
        <w:tabs>
          <w:tab w:val="left" w:pos="1080"/>
          <w:tab w:val="left" w:pos="2014"/>
        </w:tabs>
        <w:spacing w:line="360" w:lineRule="auto"/>
        <w:ind w:left="1077" w:hanging="720"/>
        <w:rPr>
          <w:rFonts w:hint="eastAsia" w:ascii="宋体" w:hAnsi="宋体" w:eastAsia="宋体" w:cs="宋体"/>
          <w:i w:val="0"/>
          <w:iCs w:val="0"/>
          <w:color w:val="000000"/>
          <w:sz w:val="24"/>
          <w:highlight w:val="none"/>
        </w:rPr>
        <w:sectPr>
          <w:footerReference r:id="rId10" w:type="even"/>
          <w:pgSz w:w="11907" w:h="16840"/>
          <w:pgMar w:top="1440" w:right="1304" w:bottom="1440" w:left="1304" w:header="851" w:footer="851" w:gutter="0"/>
          <w:pgNumType w:fmt="decimal"/>
          <w:cols w:space="1701" w:num="1"/>
          <w:docGrid w:linePitch="360" w:charSpace="0"/>
        </w:sectPr>
      </w:pPr>
    </w:p>
    <w:p w14:paraId="5BDEA997">
      <w:pPr>
        <w:spacing w:line="360" w:lineRule="auto"/>
        <w:jc w:val="center"/>
        <w:outlineLvl w:val="0"/>
        <w:rPr>
          <w:rFonts w:hint="eastAsia" w:ascii="宋体" w:hAnsi="宋体" w:eastAsia="宋体" w:cs="宋体"/>
          <w:b/>
          <w:i w:val="0"/>
          <w:iCs w:val="0"/>
          <w:color w:val="000000"/>
          <w:sz w:val="36"/>
          <w:szCs w:val="36"/>
          <w:highlight w:val="none"/>
        </w:rPr>
      </w:pPr>
      <w:bookmarkStart w:id="590" w:name="_Toc19197"/>
      <w:r>
        <w:rPr>
          <w:rFonts w:hint="eastAsia" w:ascii="宋体" w:hAnsi="宋体" w:eastAsia="宋体" w:cs="宋体"/>
          <w:b/>
          <w:i w:val="0"/>
          <w:iCs w:val="0"/>
          <w:color w:val="000000"/>
          <w:sz w:val="36"/>
          <w:szCs w:val="36"/>
          <w:highlight w:val="none"/>
        </w:rPr>
        <w:t xml:space="preserve">第三章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hint="eastAsia" w:ascii="宋体" w:hAnsi="宋体" w:eastAsia="宋体" w:cs="宋体"/>
          <w:b/>
          <w:i w:val="0"/>
          <w:iCs w:val="0"/>
          <w:color w:val="000000"/>
          <w:sz w:val="36"/>
          <w:szCs w:val="36"/>
          <w:highlight w:val="none"/>
        </w:rPr>
        <w:t>评审程序、评审方法和评审标准</w:t>
      </w:r>
      <w:bookmarkEnd w:id="590"/>
      <w:bookmarkStart w:id="591" w:name="_Toc487900382"/>
    </w:p>
    <w:p w14:paraId="63444A5B">
      <w:pPr>
        <w:pStyle w:val="192"/>
        <w:spacing w:before="0" w:line="360" w:lineRule="auto"/>
        <w:rPr>
          <w:rFonts w:hint="eastAsia" w:ascii="宋体" w:hAnsi="宋体" w:eastAsia="宋体" w:cs="宋体"/>
          <w:b w:val="0"/>
          <w:i w:val="0"/>
          <w:iCs w:val="0"/>
          <w:color w:val="000000"/>
          <w:sz w:val="24"/>
          <w:highlight w:val="none"/>
        </w:rPr>
      </w:pPr>
      <w:r>
        <w:rPr>
          <w:rFonts w:hint="eastAsia" w:ascii="宋体" w:hAnsi="宋体" w:eastAsia="宋体" w:cs="宋体"/>
          <w:i w:val="0"/>
          <w:iCs w:val="0"/>
          <w:color w:val="000000"/>
          <w:sz w:val="24"/>
          <w:szCs w:val="24"/>
          <w:highlight w:val="none"/>
        </w:rPr>
        <w:t>一、评审程序</w:t>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p w14:paraId="690E446A">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bookmarkStart w:id="592" w:name="_Toc226309785"/>
      <w:bookmarkStart w:id="593" w:name="_Toc151193639"/>
      <w:bookmarkStart w:id="594" w:name="_Toc305158883"/>
      <w:bookmarkStart w:id="595" w:name="_Toc149720834"/>
      <w:bookmarkStart w:id="596" w:name="_Toc226965814"/>
      <w:bookmarkStart w:id="597" w:name="_Toc150509292"/>
      <w:bookmarkStart w:id="598" w:name="_Toc150480779"/>
      <w:bookmarkStart w:id="599" w:name="_Toc150774746"/>
      <w:bookmarkStart w:id="600" w:name="_Toc265228379"/>
      <w:bookmarkStart w:id="601" w:name="_Toc151193855"/>
      <w:bookmarkStart w:id="602" w:name="_Toc164608655"/>
      <w:bookmarkStart w:id="603" w:name="_Toc164608810"/>
      <w:bookmarkStart w:id="604" w:name="_Toc142311043"/>
      <w:bookmarkStart w:id="605" w:name="_Toc226965731"/>
      <w:bookmarkStart w:id="606" w:name="_Toc151190168"/>
      <w:bookmarkStart w:id="607" w:name="_Toc164229382"/>
      <w:bookmarkStart w:id="608" w:name="_Toc150774641"/>
      <w:bookmarkStart w:id="609" w:name="_Toc164229236"/>
      <w:bookmarkStart w:id="610" w:name="_Toc164351635"/>
      <w:bookmarkStart w:id="611" w:name="_Toc226337237"/>
      <w:bookmarkStart w:id="612" w:name="_Toc127151742"/>
      <w:bookmarkStart w:id="613" w:name="_Toc151193783"/>
      <w:bookmarkStart w:id="614" w:name="_Toc127161455"/>
      <w:bookmarkStart w:id="615" w:name="_Toc151193929"/>
      <w:bookmarkStart w:id="616" w:name="_Toc127151541"/>
      <w:bookmarkStart w:id="617" w:name="_Toc195842906"/>
      <w:bookmarkStart w:id="618" w:name="_Toc305158809"/>
      <w:bookmarkStart w:id="619" w:name="_Toc264969231"/>
      <w:bookmarkStart w:id="620" w:name="_Toc151193711"/>
      <w:bookmarkStart w:id="621" w:name="_Toc353825551"/>
      <w:bookmarkStart w:id="622" w:name="_Toc353873941"/>
      <w:bookmarkStart w:id="623" w:name="_Toc264969245"/>
      <w:bookmarkStart w:id="624" w:name="_Toc150774760"/>
      <w:bookmarkStart w:id="625" w:name="_Toc305158823"/>
      <w:bookmarkStart w:id="626" w:name="_Toc226337251"/>
      <w:bookmarkStart w:id="627" w:name="_Toc353873935"/>
      <w:bookmarkStart w:id="628" w:name="_Toc150480793"/>
      <w:bookmarkStart w:id="629" w:name="_Toc305158897"/>
      <w:bookmarkStart w:id="630" w:name="_Toc353825545"/>
      <w:bookmarkStart w:id="631" w:name="_Toc353873665"/>
      <w:bookmarkStart w:id="632" w:name="_Toc265228393"/>
      <w:bookmarkStart w:id="633" w:name="_Toc226965828"/>
      <w:bookmarkStart w:id="634" w:name="_Toc127151555"/>
      <w:bookmarkStart w:id="635" w:name="_Toc142311057"/>
      <w:bookmarkStart w:id="636" w:name="_Toc195842920"/>
      <w:r>
        <w:rPr>
          <w:rFonts w:hint="eastAsia" w:ascii="宋体" w:hAnsi="宋体" w:eastAsia="宋体" w:cs="宋体"/>
          <w:i w:val="0"/>
          <w:iCs w:val="0"/>
          <w:color w:val="000000"/>
          <w:sz w:val="24"/>
          <w:highlight w:val="none"/>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hint="eastAsia" w:ascii="宋体" w:hAnsi="宋体" w:eastAsia="宋体" w:cs="宋体"/>
          <w:i w:val="0"/>
          <w:iCs w:val="0"/>
          <w:color w:val="000000"/>
          <w:sz w:val="24"/>
          <w:highlight w:val="none"/>
        </w:rPr>
        <w:t>资格性检查和符合性审查</w:t>
      </w:r>
    </w:p>
    <w:p w14:paraId="215677CF">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i w:val="0"/>
          <w:iCs w:val="0"/>
          <w:color w:val="000000"/>
          <w:sz w:val="24"/>
          <w:highlight w:val="none"/>
        </w:rPr>
        <w:t>无效响应</w:t>
      </w:r>
      <w:r>
        <w:rPr>
          <w:rFonts w:hint="eastAsia" w:ascii="宋体" w:hAnsi="宋体" w:eastAsia="宋体" w:cs="宋体"/>
          <w:i w:val="0"/>
          <w:iCs w:val="0"/>
          <w:color w:val="000000"/>
          <w:sz w:val="24"/>
          <w:highlight w:val="none"/>
        </w:rPr>
        <w:t>处理，磋商小组应当告知提交响应文件的供应商。</w:t>
      </w:r>
    </w:p>
    <w:p w14:paraId="07C7B590">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《资格性检查要求》中对格式有要求的，除竞争性磋商文件另有规定外，均为“实质性格式”文件。</w:t>
      </w:r>
    </w:p>
    <w:p w14:paraId="19BCC12F">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《资格性检查要求》见下表：</w:t>
      </w:r>
    </w:p>
    <w:p w14:paraId="56E60BB0">
      <w:pPr>
        <w:tabs>
          <w:tab w:val="left" w:pos="900"/>
          <w:tab w:val="left" w:pos="1080"/>
        </w:tabs>
        <w:spacing w:line="360" w:lineRule="auto"/>
        <w:ind w:left="1077" w:firstLine="2650"/>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资格性检查要求</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94"/>
        <w:gridCol w:w="5640"/>
        <w:gridCol w:w="1657"/>
      </w:tblGrid>
      <w:tr w14:paraId="035C0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dxa"/>
            <w:noWrap w:val="0"/>
            <w:vAlign w:val="center"/>
          </w:tcPr>
          <w:p w14:paraId="0ABC34E2">
            <w:pPr>
              <w:tabs>
                <w:tab w:val="left" w:pos="1080"/>
              </w:tabs>
              <w:jc w:val="center"/>
              <w:rPr>
                <w:rFonts w:hint="eastAsia" w:ascii="宋体" w:hAnsi="宋体" w:eastAsia="宋体" w:cs="宋体"/>
                <w:b/>
                <w:i w:val="0"/>
                <w:iCs w:val="0"/>
                <w:color w:val="000000"/>
                <w:sz w:val="24"/>
                <w:highlight w:val="none"/>
              </w:rPr>
            </w:pPr>
            <w:bookmarkStart w:id="637" w:name="_Hlt487972895"/>
            <w:bookmarkEnd w:id="637"/>
            <w:r>
              <w:rPr>
                <w:rFonts w:hint="eastAsia" w:ascii="宋体" w:hAnsi="宋体" w:eastAsia="宋体" w:cs="宋体"/>
                <w:b/>
                <w:i w:val="0"/>
                <w:iCs w:val="0"/>
                <w:color w:val="000000"/>
                <w:sz w:val="24"/>
                <w:highlight w:val="none"/>
              </w:rPr>
              <w:t>序号</w:t>
            </w:r>
          </w:p>
        </w:tc>
        <w:tc>
          <w:tcPr>
            <w:tcW w:w="696" w:type="dxa"/>
            <w:noWrap w:val="0"/>
            <w:vAlign w:val="center"/>
          </w:tcPr>
          <w:p w14:paraId="5E0A11BF">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审查因素</w:t>
            </w:r>
          </w:p>
        </w:tc>
        <w:tc>
          <w:tcPr>
            <w:tcW w:w="3036" w:type="dxa"/>
            <w:noWrap w:val="0"/>
            <w:vAlign w:val="center"/>
          </w:tcPr>
          <w:p w14:paraId="7DF50159">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审查内容</w:t>
            </w:r>
          </w:p>
        </w:tc>
        <w:tc>
          <w:tcPr>
            <w:tcW w:w="892" w:type="dxa"/>
            <w:noWrap w:val="0"/>
            <w:vAlign w:val="center"/>
          </w:tcPr>
          <w:p w14:paraId="63D8A38C">
            <w:pPr>
              <w:tabs>
                <w:tab w:val="left" w:pos="1080"/>
              </w:tabs>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格式要求</w:t>
            </w:r>
          </w:p>
        </w:tc>
      </w:tr>
      <w:tr w14:paraId="7FAF2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140674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w:t>
            </w:r>
          </w:p>
        </w:tc>
        <w:tc>
          <w:tcPr>
            <w:tcW w:w="696" w:type="dxa"/>
            <w:noWrap w:val="0"/>
            <w:vAlign w:val="center"/>
          </w:tcPr>
          <w:p w14:paraId="7E945090">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满足《中华人民共和国政府采购法》第二十二条规定及法律法规的其他规定</w:t>
            </w:r>
          </w:p>
        </w:tc>
        <w:tc>
          <w:tcPr>
            <w:tcW w:w="3036" w:type="dxa"/>
            <w:noWrap w:val="0"/>
            <w:vAlign w:val="center"/>
          </w:tcPr>
          <w:p w14:paraId="21657662">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具体规定见第一章《采购邀请》</w:t>
            </w:r>
          </w:p>
        </w:tc>
        <w:tc>
          <w:tcPr>
            <w:tcW w:w="892" w:type="dxa"/>
            <w:noWrap w:val="0"/>
            <w:vAlign w:val="center"/>
          </w:tcPr>
          <w:p w14:paraId="4B2F32DA">
            <w:pPr>
              <w:tabs>
                <w:tab w:val="left" w:pos="1080"/>
              </w:tabs>
              <w:rPr>
                <w:rFonts w:hint="eastAsia" w:ascii="宋体" w:hAnsi="宋体" w:eastAsia="宋体" w:cs="宋体"/>
                <w:i w:val="0"/>
                <w:iCs w:val="0"/>
                <w:color w:val="000000"/>
                <w:sz w:val="24"/>
                <w:highlight w:val="none"/>
              </w:rPr>
            </w:pPr>
          </w:p>
        </w:tc>
      </w:tr>
      <w:tr w14:paraId="5E5E7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dxa"/>
            <w:noWrap w:val="0"/>
            <w:vAlign w:val="center"/>
          </w:tcPr>
          <w:p w14:paraId="3CB318DC">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1-1</w:t>
            </w:r>
          </w:p>
        </w:tc>
        <w:tc>
          <w:tcPr>
            <w:tcW w:w="696" w:type="dxa"/>
            <w:noWrap w:val="0"/>
            <w:vAlign w:val="center"/>
          </w:tcPr>
          <w:p w14:paraId="5590A2A3">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供应商资格声明函</w:t>
            </w:r>
          </w:p>
        </w:tc>
        <w:tc>
          <w:tcPr>
            <w:tcW w:w="3036" w:type="dxa"/>
            <w:noWrap w:val="0"/>
            <w:vAlign w:val="center"/>
          </w:tcPr>
          <w:p w14:paraId="15566B9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提供了符合采购文件要求的《供应商资格声明函》。</w:t>
            </w:r>
          </w:p>
        </w:tc>
        <w:tc>
          <w:tcPr>
            <w:tcW w:w="892" w:type="dxa"/>
            <w:noWrap w:val="0"/>
            <w:vAlign w:val="center"/>
          </w:tcPr>
          <w:p w14:paraId="4A46F36B">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格式见《响应文件格式》</w:t>
            </w:r>
          </w:p>
        </w:tc>
      </w:tr>
      <w:tr w14:paraId="43929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00B1C20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1-2</w:t>
            </w:r>
          </w:p>
        </w:tc>
        <w:tc>
          <w:tcPr>
            <w:tcW w:w="696" w:type="dxa"/>
            <w:noWrap w:val="0"/>
            <w:vAlign w:val="center"/>
          </w:tcPr>
          <w:p w14:paraId="2689A7C6">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供应商信用记录</w:t>
            </w:r>
          </w:p>
        </w:tc>
        <w:tc>
          <w:tcPr>
            <w:tcW w:w="3036" w:type="dxa"/>
            <w:noWrap w:val="0"/>
            <w:vAlign w:val="center"/>
          </w:tcPr>
          <w:p w14:paraId="2B87A008">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查询渠道：信用中国网站和中国政府采购网（www.creditchina.gov.cn、www.ccgp.gov.cn）；</w:t>
            </w:r>
          </w:p>
          <w:p w14:paraId="11096463">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截止时点：提交响应文件截止时间以后、资格审查阶段采购人或采购代理机构的实际查询时间；</w:t>
            </w:r>
          </w:p>
          <w:p w14:paraId="652CB445">
            <w:pPr>
              <w:tabs>
                <w:tab w:val="left" w:pos="900"/>
                <w:tab w:val="left" w:pos="19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信用信息查询记录和证据留存具体方式：查询结果网页打印页作为查询记录和证据，与其他采购文件一并保存；</w:t>
            </w:r>
          </w:p>
          <w:p w14:paraId="534C1661">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。联合体形式响应的，联合体成员存在不良信用记录，视同联合体存在不良信用记录。</w:t>
            </w:r>
          </w:p>
        </w:tc>
        <w:tc>
          <w:tcPr>
            <w:tcW w:w="892" w:type="dxa"/>
            <w:noWrap w:val="0"/>
            <w:vAlign w:val="center"/>
          </w:tcPr>
          <w:p w14:paraId="52C1D27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无须供应商提供，由采购人查询。</w:t>
            </w:r>
          </w:p>
        </w:tc>
      </w:tr>
      <w:tr w14:paraId="49783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DBE2574">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w:t>
            </w:r>
          </w:p>
        </w:tc>
        <w:tc>
          <w:tcPr>
            <w:tcW w:w="696" w:type="dxa"/>
            <w:noWrap w:val="0"/>
            <w:vAlign w:val="center"/>
          </w:tcPr>
          <w:p w14:paraId="4033EA36">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落实政府采购政策需满足的资格要求</w:t>
            </w:r>
          </w:p>
        </w:tc>
        <w:tc>
          <w:tcPr>
            <w:tcW w:w="3036" w:type="dxa"/>
            <w:noWrap w:val="0"/>
            <w:vAlign w:val="center"/>
          </w:tcPr>
          <w:p w14:paraId="1397C60B">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具体要求见第一章《采购邀请》</w:t>
            </w:r>
          </w:p>
        </w:tc>
        <w:tc>
          <w:tcPr>
            <w:tcW w:w="892" w:type="dxa"/>
            <w:noWrap w:val="0"/>
            <w:vAlign w:val="center"/>
          </w:tcPr>
          <w:p w14:paraId="44A38B63">
            <w:pPr>
              <w:tabs>
                <w:tab w:val="left" w:pos="1080"/>
              </w:tabs>
              <w:rPr>
                <w:rFonts w:hint="eastAsia" w:ascii="宋体" w:hAnsi="宋体" w:eastAsia="宋体" w:cs="宋体"/>
                <w:i w:val="0"/>
                <w:iCs w:val="0"/>
                <w:color w:val="000000"/>
                <w:sz w:val="24"/>
                <w:highlight w:val="none"/>
              </w:rPr>
            </w:pPr>
          </w:p>
        </w:tc>
      </w:tr>
      <w:tr w14:paraId="74524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4DF15543">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2-1</w:t>
            </w:r>
          </w:p>
        </w:tc>
        <w:tc>
          <w:tcPr>
            <w:tcW w:w="696" w:type="dxa"/>
            <w:noWrap w:val="0"/>
            <w:vAlign w:val="center"/>
          </w:tcPr>
          <w:p w14:paraId="31387AEA">
            <w:pPr>
              <w:tabs>
                <w:tab w:val="left" w:pos="1080"/>
              </w:tabs>
              <w:rPr>
                <w:rFonts w:hint="eastAsia" w:ascii="宋体" w:hAnsi="宋体" w:eastAsia="宋体" w:cs="宋体"/>
                <w:i w:val="0"/>
                <w:iCs w:val="0"/>
                <w:color w:val="000000"/>
                <w:sz w:val="24"/>
                <w:highlight w:val="none"/>
              </w:rPr>
            </w:pPr>
            <w:r>
              <w:rPr>
                <w:i w:val="0"/>
                <w:iCs w:val="0"/>
                <w:color w:val="000000"/>
                <w:sz w:val="24"/>
                <w:highlight w:val="none"/>
              </w:rPr>
              <w:t>中小企业声明函</w:t>
            </w:r>
          </w:p>
        </w:tc>
        <w:tc>
          <w:tcPr>
            <w:tcW w:w="3036" w:type="dxa"/>
            <w:noWrap w:val="0"/>
            <w:vAlign w:val="center"/>
          </w:tcPr>
          <w:p w14:paraId="377F1F0A">
            <w:pPr>
              <w:tabs>
                <w:tab w:val="left" w:pos="1080"/>
              </w:tabs>
              <w:rPr>
                <w:bCs/>
                <w:i w:val="0"/>
                <w:iCs w:val="0"/>
                <w:color w:val="000000"/>
                <w:sz w:val="24"/>
                <w:highlight w:val="none"/>
              </w:rPr>
            </w:pPr>
            <w:r>
              <w:rPr>
                <w:rFonts w:hint="eastAsia"/>
                <w:bCs/>
                <w:i w:val="0"/>
                <w:iCs w:val="0"/>
                <w:color w:val="000000"/>
                <w:sz w:val="24"/>
                <w:highlight w:val="none"/>
              </w:rPr>
              <w:t>1、供应商单独参与磋商的，应提供中小企业声明函；如为监狱企业或残疾人福利性单位，不必提供中小企业声明函，但须按注1或注2要求提供证明材料。</w:t>
            </w:r>
          </w:p>
          <w:p w14:paraId="47D9C7CF">
            <w:pPr>
              <w:tabs>
                <w:tab w:val="left" w:pos="1080"/>
              </w:tabs>
              <w:rPr>
                <w:bCs/>
                <w:i w:val="0"/>
                <w:iCs w:val="0"/>
                <w:color w:val="000000"/>
                <w:sz w:val="24"/>
                <w:highlight w:val="none"/>
              </w:rPr>
            </w:pPr>
            <w:r>
              <w:rPr>
                <w:rFonts w:hint="eastAsia"/>
                <w:bCs/>
                <w:i w:val="0"/>
                <w:iCs w:val="0"/>
                <w:color w:val="000000"/>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E157F73">
            <w:pPr>
              <w:tabs>
                <w:tab w:val="left" w:pos="1080"/>
              </w:tabs>
              <w:rPr>
                <w:bCs/>
                <w:i w:val="0"/>
                <w:iCs w:val="0"/>
                <w:color w:val="000000"/>
                <w:sz w:val="24"/>
                <w:highlight w:val="none"/>
              </w:rPr>
            </w:pPr>
            <w:r>
              <w:rPr>
                <w:rFonts w:hint="eastAsia"/>
                <w:bCs/>
                <w:i w:val="0"/>
                <w:iCs w:val="0"/>
                <w:color w:val="000000"/>
                <w:sz w:val="24"/>
                <w:highlight w:val="none"/>
              </w:rPr>
              <w:t>注1：监狱企业须提供由省级以上监狱管理局（常州市含教育矫治局）、戒毒管理局（含新疆生产建设兵团）出具的属于监狱企业的证明文件。</w:t>
            </w:r>
          </w:p>
          <w:p w14:paraId="53FBED78">
            <w:pPr>
              <w:tabs>
                <w:tab w:val="left" w:pos="1080"/>
              </w:tabs>
              <w:rPr>
                <w:rFonts w:hint="eastAsia" w:ascii="宋体" w:hAnsi="宋体" w:eastAsia="宋体" w:cs="宋体"/>
                <w:i w:val="0"/>
                <w:iCs w:val="0"/>
                <w:color w:val="000000"/>
                <w:sz w:val="24"/>
                <w:highlight w:val="none"/>
              </w:rPr>
            </w:pPr>
            <w:r>
              <w:rPr>
                <w:rFonts w:hint="eastAsia"/>
                <w:bCs/>
                <w:i w:val="0"/>
                <w:iCs w:val="0"/>
                <w:color w:val="000000"/>
                <w:sz w:val="24"/>
                <w:highlight w:val="none"/>
              </w:rPr>
              <w:t>注2：残疾人福利性单位须按磋商文件要求提供《残疾人福利性单位声明函》。</w:t>
            </w:r>
          </w:p>
        </w:tc>
        <w:tc>
          <w:tcPr>
            <w:tcW w:w="892" w:type="dxa"/>
            <w:noWrap w:val="0"/>
            <w:vAlign w:val="center"/>
          </w:tcPr>
          <w:p w14:paraId="28F756CB">
            <w:pPr>
              <w:tabs>
                <w:tab w:val="left" w:pos="1080"/>
              </w:tabs>
              <w:rPr>
                <w:rFonts w:hint="eastAsia" w:ascii="宋体" w:hAnsi="宋体" w:eastAsia="宋体" w:cs="宋体"/>
                <w:i w:val="0"/>
                <w:iCs w:val="0"/>
                <w:color w:val="000000"/>
                <w:sz w:val="24"/>
                <w:highlight w:val="none"/>
              </w:rPr>
            </w:pPr>
            <w:r>
              <w:rPr>
                <w:i w:val="0"/>
                <w:iCs w:val="0"/>
                <w:sz w:val="24"/>
                <w:highlight w:val="none"/>
              </w:rPr>
              <w:t>格式见《响应文件格式》</w:t>
            </w:r>
          </w:p>
        </w:tc>
      </w:tr>
      <w:tr w14:paraId="6419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7CB883E3">
            <w:pPr>
              <w:tabs>
                <w:tab w:val="left" w:pos="1080"/>
              </w:tabs>
              <w:jc w:val="center"/>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rPr>
              <w:t>2-</w:t>
            </w:r>
            <w:r>
              <w:rPr>
                <w:rFonts w:hint="eastAsia" w:ascii="Times New Roman" w:hAnsi="Times New Roman" w:eastAsia="宋体" w:cs="Times New Roman"/>
                <w:i w:val="0"/>
                <w:iCs w:val="0"/>
                <w:color w:val="000000"/>
                <w:sz w:val="24"/>
                <w:highlight w:val="none"/>
                <w:lang w:val="en-US" w:eastAsia="zh-CN"/>
              </w:rPr>
              <w:t>2</w:t>
            </w:r>
          </w:p>
        </w:tc>
        <w:tc>
          <w:tcPr>
            <w:tcW w:w="696" w:type="dxa"/>
            <w:noWrap w:val="0"/>
            <w:vAlign w:val="center"/>
          </w:tcPr>
          <w:p w14:paraId="6EA882DD">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其它落实政府采购政策的资格要求</w:t>
            </w:r>
          </w:p>
        </w:tc>
        <w:tc>
          <w:tcPr>
            <w:tcW w:w="3036" w:type="dxa"/>
            <w:noWrap w:val="0"/>
            <w:vAlign w:val="center"/>
          </w:tcPr>
          <w:p w14:paraId="43DF56B4">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如有，见第一章《采购邀请》</w:t>
            </w:r>
          </w:p>
        </w:tc>
        <w:tc>
          <w:tcPr>
            <w:tcW w:w="892" w:type="dxa"/>
            <w:noWrap w:val="0"/>
            <w:vAlign w:val="center"/>
          </w:tcPr>
          <w:p w14:paraId="141C98ED">
            <w:pPr>
              <w:tabs>
                <w:tab w:val="left" w:pos="1080"/>
              </w:tabs>
              <w:rPr>
                <w:rFonts w:hint="eastAsia" w:ascii="宋体" w:hAnsi="宋体" w:eastAsia="宋体" w:cs="宋体"/>
                <w:i w:val="0"/>
                <w:iCs w:val="0"/>
                <w:color w:val="000000"/>
                <w:sz w:val="24"/>
                <w:highlight w:val="none"/>
              </w:rPr>
            </w:pPr>
            <w:r>
              <w:rPr>
                <w:i w:val="0"/>
                <w:iCs w:val="0"/>
                <w:sz w:val="24"/>
                <w:highlight w:val="none"/>
              </w:rPr>
              <w:t>提供证明文件的电子件或电子证照</w:t>
            </w:r>
          </w:p>
        </w:tc>
      </w:tr>
      <w:tr w14:paraId="49110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16B2C740">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3</w:t>
            </w:r>
          </w:p>
        </w:tc>
        <w:tc>
          <w:tcPr>
            <w:tcW w:w="696" w:type="dxa"/>
            <w:noWrap w:val="0"/>
            <w:vAlign w:val="center"/>
          </w:tcPr>
          <w:p w14:paraId="116EFB64">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本项目的特定资格要求</w:t>
            </w:r>
          </w:p>
        </w:tc>
        <w:tc>
          <w:tcPr>
            <w:tcW w:w="3036" w:type="dxa"/>
            <w:noWrap w:val="0"/>
            <w:vAlign w:val="center"/>
          </w:tcPr>
          <w:p w14:paraId="1175968A">
            <w:pPr>
              <w:tabs>
                <w:tab w:val="left" w:pos="1080"/>
              </w:tabs>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如有，见第一章《采购邀请》</w:t>
            </w:r>
          </w:p>
        </w:tc>
        <w:tc>
          <w:tcPr>
            <w:tcW w:w="892" w:type="dxa"/>
            <w:noWrap w:val="0"/>
            <w:vAlign w:val="center"/>
          </w:tcPr>
          <w:p w14:paraId="5DBCFC7A">
            <w:pPr>
              <w:tabs>
                <w:tab w:val="left" w:pos="1080"/>
              </w:tabs>
              <w:rPr>
                <w:rFonts w:hint="eastAsia" w:ascii="宋体" w:hAnsi="宋体" w:eastAsia="宋体" w:cs="宋体"/>
                <w:i w:val="0"/>
                <w:iCs w:val="0"/>
                <w:color w:val="000000"/>
                <w:sz w:val="24"/>
                <w:highlight w:val="none"/>
              </w:rPr>
            </w:pPr>
          </w:p>
        </w:tc>
      </w:tr>
      <w:tr w14:paraId="3A5FD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7C25D68C">
            <w:pPr>
              <w:tabs>
                <w:tab w:val="left" w:pos="1080"/>
              </w:tabs>
              <w:jc w:val="center"/>
              <w:rPr>
                <w:rFonts w:hint="eastAsia" w:ascii="Times New Roman" w:hAnsi="Times New Roman" w:eastAsia="宋体" w:cs="Times New Roman"/>
                <w:i w:val="0"/>
                <w:iCs w:val="0"/>
                <w:color w:val="000000"/>
                <w:sz w:val="24"/>
                <w:highlight w:val="none"/>
                <w:lang w:eastAsia="zh-CN"/>
              </w:rPr>
            </w:pPr>
            <w:r>
              <w:rPr>
                <w:i w:val="0"/>
                <w:iCs w:val="0"/>
                <w:sz w:val="24"/>
                <w:highlight w:val="none"/>
              </w:rPr>
              <w:t>3-1</w:t>
            </w:r>
          </w:p>
        </w:tc>
        <w:tc>
          <w:tcPr>
            <w:tcW w:w="1294" w:type="dxa"/>
            <w:noWrap w:val="0"/>
            <w:vAlign w:val="center"/>
          </w:tcPr>
          <w:p w14:paraId="089F48B5">
            <w:pPr>
              <w:tabs>
                <w:tab w:val="left" w:pos="1080"/>
              </w:tabs>
              <w:rPr>
                <w:rFonts w:hint="eastAsia" w:ascii="宋体" w:hAnsi="宋体" w:eastAsia="宋体" w:cs="宋体"/>
                <w:i w:val="0"/>
                <w:iCs w:val="0"/>
                <w:color w:val="000000"/>
                <w:sz w:val="24"/>
                <w:highlight w:val="none"/>
              </w:rPr>
            </w:pPr>
            <w:r>
              <w:rPr>
                <w:i w:val="0"/>
                <w:iCs w:val="0"/>
                <w:sz w:val="24"/>
                <w:highlight w:val="none"/>
              </w:rPr>
              <w:t>是否接受联合体响应</w:t>
            </w:r>
          </w:p>
        </w:tc>
        <w:tc>
          <w:tcPr>
            <w:tcW w:w="5640" w:type="dxa"/>
            <w:noWrap w:val="0"/>
            <w:vAlign w:val="center"/>
          </w:tcPr>
          <w:p w14:paraId="22F02871">
            <w:pPr>
              <w:tabs>
                <w:tab w:val="left" w:pos="1080"/>
              </w:tabs>
              <w:rPr>
                <w:i w:val="0"/>
                <w:iCs w:val="0"/>
                <w:sz w:val="24"/>
                <w:highlight w:val="none"/>
              </w:rPr>
            </w:pPr>
            <w:r>
              <w:rPr>
                <w:i w:val="0"/>
                <w:iCs w:val="0"/>
                <w:sz w:val="24"/>
                <w:highlight w:val="none"/>
              </w:rPr>
              <w:t>1、如本项目接受联合体响应，且供应商为联合体时必须提供《联合协议》，明确各方拟承担的工作和责任，并指定联合体</w:t>
            </w:r>
            <w:r>
              <w:rPr>
                <w:rFonts w:hint="eastAsia"/>
                <w:i w:val="0"/>
                <w:iCs w:val="0"/>
                <w:sz w:val="24"/>
                <w:highlight w:val="none"/>
              </w:rPr>
              <w:t>牵头人</w:t>
            </w:r>
            <w:r>
              <w:rPr>
                <w:i w:val="0"/>
                <w:iCs w:val="0"/>
                <w:sz w:val="24"/>
                <w:highlight w:val="none"/>
              </w:rPr>
              <w:t>，授权其代表所有联合体成员负责本项目响应和合同实施阶段的</w:t>
            </w:r>
            <w:r>
              <w:rPr>
                <w:rFonts w:hint="eastAsia"/>
                <w:i w:val="0"/>
                <w:iCs w:val="0"/>
                <w:sz w:val="24"/>
                <w:highlight w:val="none"/>
              </w:rPr>
              <w:t>牵头</w:t>
            </w:r>
            <w:r>
              <w:rPr>
                <w:i w:val="0"/>
                <w:iCs w:val="0"/>
                <w:sz w:val="24"/>
                <w:highlight w:val="none"/>
              </w:rPr>
              <w:t>、协调工作。该联合协议应当作为响应文件的组成部分，与响应文件其他内容同时递交。</w:t>
            </w:r>
          </w:p>
          <w:p w14:paraId="130294D4">
            <w:pPr>
              <w:tabs>
                <w:tab w:val="left" w:pos="1080"/>
              </w:tabs>
              <w:rPr>
                <w:i w:val="0"/>
                <w:iCs w:val="0"/>
                <w:sz w:val="24"/>
                <w:highlight w:val="none"/>
              </w:rPr>
            </w:pPr>
            <w:r>
              <w:rPr>
                <w:i w:val="0"/>
                <w:iCs w:val="0"/>
                <w:sz w:val="24"/>
                <w:highlight w:val="none"/>
              </w:rPr>
              <w:t>2、</w:t>
            </w:r>
            <w:r>
              <w:rPr>
                <w:rFonts w:hint="eastAsia"/>
                <w:i w:val="0"/>
                <w:iCs w:val="0"/>
                <w:sz w:val="24"/>
                <w:highlight w:val="none"/>
              </w:rPr>
              <w:t>联合体各成员单位均须提供本表中序号1-1、1-2的证明文件。</w:t>
            </w:r>
          </w:p>
          <w:p w14:paraId="499A90BA">
            <w:pPr>
              <w:tabs>
                <w:tab w:val="left" w:pos="1080"/>
              </w:tabs>
              <w:rPr>
                <w:i w:val="0"/>
                <w:iCs w:val="0"/>
                <w:sz w:val="24"/>
                <w:highlight w:val="none"/>
              </w:rPr>
            </w:pPr>
            <w:r>
              <w:rPr>
                <w:rFonts w:hint="eastAsia"/>
                <w:i w:val="0"/>
                <w:iCs w:val="0"/>
                <w:sz w:val="24"/>
                <w:highlight w:val="none"/>
              </w:rPr>
              <w:t>3、本表序号3-2项规定的其他特定资格要求中的每一小项要求，联合体各方中至少应当有一方符合本表中其他资格要求并提供证明文件。</w:t>
            </w:r>
          </w:p>
          <w:p w14:paraId="39072CE8">
            <w:pPr>
              <w:tabs>
                <w:tab w:val="left" w:pos="1080"/>
              </w:tabs>
              <w:rPr>
                <w:i w:val="0"/>
                <w:iCs w:val="0"/>
                <w:sz w:val="24"/>
                <w:highlight w:val="none"/>
              </w:rPr>
            </w:pPr>
            <w:r>
              <w:rPr>
                <w:i w:val="0"/>
                <w:iCs w:val="0"/>
                <w:sz w:val="24"/>
                <w:highlight w:val="none"/>
              </w:rPr>
              <w:t>4、联合体中有同类资质的供应商按照联合体分工承担相同工作的，应当按照资质等级较低的供应商确定资质等级。</w:t>
            </w:r>
          </w:p>
          <w:p w14:paraId="7D8F1F60">
            <w:pPr>
              <w:tabs>
                <w:tab w:val="left" w:pos="1080"/>
              </w:tabs>
              <w:rPr>
                <w:i w:val="0"/>
                <w:iCs w:val="0"/>
                <w:sz w:val="24"/>
                <w:highlight w:val="none"/>
              </w:rPr>
            </w:pPr>
            <w:r>
              <w:rPr>
                <w:i w:val="0"/>
                <w:iCs w:val="0"/>
                <w:sz w:val="24"/>
                <w:highlight w:val="none"/>
              </w:rPr>
              <w:t>5、以联合体形式参加政府采购活动的，联合体各方不得再单独参加或者与其他供应商另外组成联合体参加同一合同项下的政府采购活动。</w:t>
            </w:r>
          </w:p>
          <w:p w14:paraId="64883E90">
            <w:pPr>
              <w:tabs>
                <w:tab w:val="left" w:pos="1080"/>
              </w:tabs>
              <w:rPr>
                <w:i w:val="0"/>
                <w:iCs w:val="0"/>
                <w:sz w:val="24"/>
                <w:highlight w:val="none"/>
              </w:rPr>
            </w:pPr>
            <w:r>
              <w:rPr>
                <w:i w:val="0"/>
                <w:iCs w:val="0"/>
                <w:sz w:val="24"/>
                <w:highlight w:val="none"/>
              </w:rPr>
              <w:t>6、若联合体中任一成员单位中途退出，则该联合体的</w:t>
            </w:r>
            <w:r>
              <w:rPr>
                <w:b/>
                <w:i w:val="0"/>
                <w:iCs w:val="0"/>
                <w:sz w:val="24"/>
                <w:highlight w:val="none"/>
              </w:rPr>
              <w:t>响应无效</w:t>
            </w:r>
            <w:r>
              <w:rPr>
                <w:i w:val="0"/>
                <w:iCs w:val="0"/>
                <w:sz w:val="24"/>
                <w:highlight w:val="none"/>
              </w:rPr>
              <w:t>。</w:t>
            </w:r>
          </w:p>
          <w:p w14:paraId="37ACC18A">
            <w:pPr>
              <w:tabs>
                <w:tab w:val="left" w:pos="1080"/>
              </w:tabs>
              <w:rPr>
                <w:rFonts w:hint="eastAsia" w:ascii="宋体" w:hAnsi="宋体" w:eastAsia="宋体" w:cs="宋体"/>
                <w:i w:val="0"/>
                <w:iCs w:val="0"/>
                <w:color w:val="000000"/>
                <w:sz w:val="24"/>
                <w:highlight w:val="none"/>
              </w:rPr>
            </w:pPr>
            <w:r>
              <w:rPr>
                <w:i w:val="0"/>
                <w:iCs w:val="0"/>
                <w:sz w:val="24"/>
                <w:highlight w:val="none"/>
              </w:rPr>
              <w:t>7、本项目不接受联合体响应，</w:t>
            </w:r>
            <w:r>
              <w:rPr>
                <w:rFonts w:hint="eastAsia"/>
                <w:i w:val="0"/>
                <w:iCs w:val="0"/>
                <w:sz w:val="24"/>
                <w:highlight w:val="none"/>
              </w:rPr>
              <w:t>供应商不得为联合体</w:t>
            </w:r>
            <w:r>
              <w:rPr>
                <w:i w:val="0"/>
                <w:iCs w:val="0"/>
                <w:sz w:val="24"/>
                <w:highlight w:val="none"/>
              </w:rPr>
              <w:t>。</w:t>
            </w:r>
          </w:p>
        </w:tc>
        <w:tc>
          <w:tcPr>
            <w:tcW w:w="1657" w:type="dxa"/>
            <w:noWrap w:val="0"/>
            <w:vAlign w:val="center"/>
          </w:tcPr>
          <w:p w14:paraId="2E74B689">
            <w:pPr>
              <w:tabs>
                <w:tab w:val="left" w:pos="1080"/>
              </w:tabs>
              <w:rPr>
                <w:i w:val="0"/>
                <w:iCs w:val="0"/>
                <w:sz w:val="24"/>
                <w:highlight w:val="none"/>
              </w:rPr>
            </w:pPr>
            <w:r>
              <w:rPr>
                <w:i w:val="0"/>
                <w:iCs w:val="0"/>
                <w:sz w:val="24"/>
                <w:highlight w:val="none"/>
              </w:rPr>
              <w:t>提供《联合协议》</w:t>
            </w:r>
            <w:r>
              <w:rPr>
                <w:rFonts w:hint="eastAsia"/>
                <w:i w:val="0"/>
                <w:iCs w:val="0"/>
                <w:sz w:val="24"/>
                <w:highlight w:val="none"/>
              </w:rPr>
              <w:t>原</w:t>
            </w:r>
            <w:r>
              <w:rPr>
                <w:i w:val="0"/>
                <w:iCs w:val="0"/>
                <w:sz w:val="24"/>
                <w:highlight w:val="none"/>
              </w:rPr>
              <w:t>件的电子件</w:t>
            </w:r>
          </w:p>
          <w:p w14:paraId="594A2739">
            <w:pPr>
              <w:tabs>
                <w:tab w:val="left" w:pos="1080"/>
              </w:tabs>
              <w:rPr>
                <w:rFonts w:ascii="宋体" w:hAnsi="宋体" w:eastAsia="宋体" w:cs="宋体"/>
                <w:i w:val="0"/>
                <w:iCs w:val="0"/>
                <w:color w:val="000000"/>
                <w:sz w:val="24"/>
                <w:highlight w:val="none"/>
                <w:lang w:val="en-US" w:eastAsia="zh-CN"/>
              </w:rPr>
            </w:pPr>
            <w:r>
              <w:rPr>
                <w:i w:val="0"/>
                <w:iCs w:val="0"/>
                <w:sz w:val="24"/>
                <w:highlight w:val="none"/>
              </w:rPr>
              <w:t>格式见《响应文件格式》</w:t>
            </w:r>
          </w:p>
        </w:tc>
      </w:tr>
      <w:tr w14:paraId="0DF93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noWrap w:val="0"/>
            <w:vAlign w:val="center"/>
          </w:tcPr>
          <w:p w14:paraId="713C41D8">
            <w:pPr>
              <w:tabs>
                <w:tab w:val="left" w:pos="1080"/>
              </w:tabs>
              <w:jc w:val="center"/>
              <w:rPr>
                <w:rFonts w:hint="eastAsia" w:ascii="Times New Roman" w:hAnsi="Times New Roman" w:eastAsia="宋体" w:cs="Times New Roman"/>
                <w:i w:val="0"/>
                <w:iCs w:val="0"/>
                <w:color w:val="000000"/>
                <w:sz w:val="24"/>
                <w:highlight w:val="none"/>
              </w:rPr>
            </w:pPr>
            <w:r>
              <w:rPr>
                <w:i w:val="0"/>
                <w:iCs w:val="0"/>
                <w:sz w:val="24"/>
                <w:highlight w:val="none"/>
              </w:rPr>
              <w:t>3-2</w:t>
            </w:r>
          </w:p>
        </w:tc>
        <w:tc>
          <w:tcPr>
            <w:tcW w:w="1294" w:type="dxa"/>
            <w:noWrap w:val="0"/>
            <w:vAlign w:val="center"/>
          </w:tcPr>
          <w:p w14:paraId="7AC7EE4A">
            <w:pPr>
              <w:tabs>
                <w:tab w:val="left" w:pos="1080"/>
              </w:tabs>
              <w:rPr>
                <w:rFonts w:hint="eastAsia" w:ascii="宋体" w:hAnsi="宋体" w:eastAsia="宋体" w:cs="宋体"/>
                <w:i w:val="0"/>
                <w:iCs w:val="0"/>
                <w:color w:val="000000"/>
                <w:sz w:val="24"/>
                <w:highlight w:val="none"/>
              </w:rPr>
            </w:pPr>
            <w:r>
              <w:rPr>
                <w:i w:val="0"/>
                <w:iCs w:val="0"/>
                <w:sz w:val="24"/>
                <w:highlight w:val="none"/>
              </w:rPr>
              <w:t>其他特定资格要求</w:t>
            </w:r>
          </w:p>
        </w:tc>
        <w:tc>
          <w:tcPr>
            <w:tcW w:w="5640" w:type="dxa"/>
            <w:noWrap w:val="0"/>
            <w:vAlign w:val="center"/>
          </w:tcPr>
          <w:p w14:paraId="4B047B45">
            <w:pPr>
              <w:tabs>
                <w:tab w:val="left" w:pos="1080"/>
              </w:tabs>
              <w:rPr>
                <w:rFonts w:hint="eastAsia" w:ascii="宋体" w:hAnsi="宋体" w:eastAsia="宋体" w:cs="宋体"/>
                <w:b w:val="0"/>
                <w:i w:val="0"/>
                <w:iCs w:val="0"/>
                <w:color w:val="000000"/>
                <w:sz w:val="24"/>
                <w:szCs w:val="24"/>
                <w:highlight w:val="none"/>
                <w:lang w:val="en-US" w:eastAsia="zh-CN" w:bidi="ar-SA"/>
              </w:rPr>
            </w:pPr>
            <w:r>
              <w:rPr>
                <w:i w:val="0"/>
                <w:iCs w:val="0"/>
                <w:color w:val="000000"/>
                <w:sz w:val="24"/>
                <w:highlight w:val="none"/>
              </w:rPr>
              <w:t>如有，见</w:t>
            </w:r>
            <w:r>
              <w:rPr>
                <w:i w:val="0"/>
                <w:iCs w:val="0"/>
                <w:sz w:val="24"/>
                <w:highlight w:val="none"/>
              </w:rPr>
              <w:t>第一章《采购邀请》</w:t>
            </w:r>
          </w:p>
        </w:tc>
        <w:tc>
          <w:tcPr>
            <w:tcW w:w="1657" w:type="dxa"/>
            <w:noWrap w:val="0"/>
            <w:vAlign w:val="center"/>
          </w:tcPr>
          <w:p w14:paraId="312004EA">
            <w:pPr>
              <w:tabs>
                <w:tab w:val="left" w:pos="1080"/>
              </w:tabs>
              <w:rPr>
                <w:rFonts w:hint="eastAsia" w:ascii="宋体" w:hAnsi="宋体" w:eastAsia="宋体" w:cs="宋体"/>
                <w:i w:val="0"/>
                <w:iCs w:val="0"/>
                <w:color w:val="000000"/>
                <w:sz w:val="24"/>
                <w:highlight w:val="none"/>
                <w:lang w:eastAsia="zh-CN"/>
              </w:rPr>
            </w:pPr>
            <w:r>
              <w:rPr>
                <w:i w:val="0"/>
                <w:iCs w:val="0"/>
                <w:sz w:val="24"/>
                <w:highlight w:val="none"/>
              </w:rPr>
              <w:t>提供证明文件的电子件或电子证照</w:t>
            </w:r>
          </w:p>
        </w:tc>
      </w:tr>
    </w:tbl>
    <w:p w14:paraId="611D0171">
      <w:pPr>
        <w:widowControl/>
        <w:jc w:val="left"/>
        <w:rPr>
          <w:rFonts w:hint="eastAsia" w:ascii="宋体" w:hAnsi="宋体" w:eastAsia="宋体" w:cs="宋体"/>
          <w:i w:val="0"/>
          <w:iCs w:val="0"/>
          <w:color w:val="000000"/>
          <w:sz w:val="24"/>
          <w:highlight w:val="none"/>
        </w:rPr>
      </w:pPr>
    </w:p>
    <w:p w14:paraId="0B612948">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br w:type="page" w:clear="all"/>
      </w:r>
    </w:p>
    <w:p w14:paraId="2672AC6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《符合性审查要求》见下表：</w:t>
      </w:r>
    </w:p>
    <w:p w14:paraId="1613C356">
      <w:pPr>
        <w:widowControl/>
        <w:spacing w:line="360" w:lineRule="auto"/>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符合性审查要求</w:t>
      </w:r>
    </w:p>
    <w:tbl>
      <w:tblPr>
        <w:tblStyle w:val="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3"/>
        <w:gridCol w:w="6655"/>
      </w:tblGrid>
      <w:tr w14:paraId="5F0B9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3" w:type="dxa"/>
            <w:noWrap w:val="0"/>
            <w:vAlign w:val="center"/>
          </w:tcPr>
          <w:p w14:paraId="043D155A">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序号</w:t>
            </w:r>
          </w:p>
        </w:tc>
        <w:tc>
          <w:tcPr>
            <w:tcW w:w="975" w:type="dxa"/>
            <w:noWrap w:val="0"/>
            <w:vAlign w:val="center"/>
          </w:tcPr>
          <w:p w14:paraId="45CC99C5">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审查因素</w:t>
            </w:r>
          </w:p>
        </w:tc>
        <w:tc>
          <w:tcPr>
            <w:tcW w:w="3620" w:type="dxa"/>
            <w:noWrap w:val="0"/>
            <w:vAlign w:val="center"/>
          </w:tcPr>
          <w:p w14:paraId="138451E5">
            <w:pPr>
              <w:widowControl/>
              <w:jc w:val="cente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审查内容</w:t>
            </w:r>
          </w:p>
        </w:tc>
      </w:tr>
      <w:tr w14:paraId="01959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7ACEC180">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1</w:t>
            </w:r>
          </w:p>
        </w:tc>
        <w:tc>
          <w:tcPr>
            <w:tcW w:w="975" w:type="dxa"/>
            <w:noWrap w:val="0"/>
            <w:vAlign w:val="center"/>
          </w:tcPr>
          <w:p w14:paraId="0785EF1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响应函、法定代表人资格证明书和政府采购供应商信用承诺书</w:t>
            </w:r>
          </w:p>
        </w:tc>
        <w:tc>
          <w:tcPr>
            <w:tcW w:w="3620" w:type="dxa"/>
            <w:noWrap w:val="0"/>
            <w:vAlign w:val="center"/>
          </w:tcPr>
          <w:p w14:paraId="7205F03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按磋商文件要求提供响应函、法定代表人资格证明书和政府采购供应商信用承诺书；</w:t>
            </w:r>
          </w:p>
        </w:tc>
      </w:tr>
      <w:tr w14:paraId="70E22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30C77BFB">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2</w:t>
            </w:r>
          </w:p>
        </w:tc>
        <w:tc>
          <w:tcPr>
            <w:tcW w:w="975" w:type="dxa"/>
            <w:noWrap w:val="0"/>
            <w:vAlign w:val="center"/>
          </w:tcPr>
          <w:p w14:paraId="039BEDD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响应完整性</w:t>
            </w:r>
          </w:p>
        </w:tc>
        <w:tc>
          <w:tcPr>
            <w:tcW w:w="3620" w:type="dxa"/>
            <w:noWrap w:val="0"/>
            <w:vAlign w:val="center"/>
          </w:tcPr>
          <w:p w14:paraId="5A42571B">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未将一个采购包中的内容拆开响应；</w:t>
            </w:r>
          </w:p>
        </w:tc>
      </w:tr>
      <w:tr w14:paraId="3FB25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AC52FFC">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3</w:t>
            </w:r>
          </w:p>
        </w:tc>
        <w:tc>
          <w:tcPr>
            <w:tcW w:w="975" w:type="dxa"/>
            <w:noWrap w:val="0"/>
            <w:vAlign w:val="center"/>
          </w:tcPr>
          <w:p w14:paraId="12EA87F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响应报价</w:t>
            </w:r>
          </w:p>
        </w:tc>
        <w:tc>
          <w:tcPr>
            <w:tcW w:w="3620" w:type="dxa"/>
            <w:noWrap w:val="0"/>
            <w:vAlign w:val="center"/>
          </w:tcPr>
          <w:p w14:paraId="0737D0DC">
            <w:pPr>
              <w:widowControl/>
              <w:jc w:val="left"/>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供应商报价总价</w:t>
            </w:r>
            <w:r>
              <w:rPr>
                <w:rFonts w:hint="eastAsia" w:ascii="宋体" w:hAnsi="宋体" w:eastAsia="宋体" w:cs="宋体"/>
                <w:i w:val="0"/>
                <w:iCs w:val="0"/>
                <w:color w:val="000000"/>
                <w:sz w:val="24"/>
                <w:highlight w:val="none"/>
                <w:lang w:val="en-US" w:eastAsia="zh-CN"/>
              </w:rPr>
              <w:t>未</w:t>
            </w:r>
            <w:r>
              <w:rPr>
                <w:rFonts w:hint="eastAsia" w:ascii="宋体" w:hAnsi="宋体" w:eastAsia="宋体" w:cs="宋体"/>
                <w:i w:val="0"/>
                <w:iCs w:val="0"/>
                <w:color w:val="000000"/>
                <w:sz w:val="24"/>
                <w:highlight w:val="none"/>
                <w:lang w:eastAsia="zh-CN"/>
              </w:rPr>
              <w:t>超过控制价总价、已标价工程量清单中所有分部分项工程响应单价</w:t>
            </w:r>
            <w:r>
              <w:rPr>
                <w:rFonts w:hint="eastAsia" w:ascii="宋体" w:hAnsi="宋体" w:eastAsia="宋体" w:cs="宋体"/>
                <w:i w:val="0"/>
                <w:iCs w:val="0"/>
                <w:color w:val="000000"/>
                <w:sz w:val="24"/>
                <w:highlight w:val="none"/>
                <w:lang w:val="en-US" w:eastAsia="zh-CN"/>
              </w:rPr>
              <w:t>未</w:t>
            </w:r>
            <w:r>
              <w:rPr>
                <w:rFonts w:hint="eastAsia" w:ascii="宋体" w:hAnsi="宋体" w:eastAsia="宋体" w:cs="宋体"/>
                <w:i w:val="0"/>
                <w:iCs w:val="0"/>
                <w:color w:val="000000"/>
                <w:sz w:val="24"/>
                <w:highlight w:val="none"/>
                <w:lang w:eastAsia="zh-CN"/>
              </w:rPr>
              <w:t>超过分部分项工程</w:t>
            </w:r>
            <w:r>
              <w:rPr>
                <w:rFonts w:hint="eastAsia" w:ascii="宋体" w:hAnsi="宋体" w:eastAsia="宋体" w:cs="宋体"/>
                <w:i w:val="0"/>
                <w:iCs w:val="0"/>
                <w:color w:val="000000"/>
                <w:sz w:val="24"/>
                <w:highlight w:val="none"/>
                <w:lang w:val="en-US" w:eastAsia="zh-CN"/>
              </w:rPr>
              <w:t>控制价</w:t>
            </w:r>
            <w:r>
              <w:rPr>
                <w:rFonts w:hint="eastAsia" w:ascii="宋体" w:hAnsi="宋体" w:eastAsia="宋体" w:cs="宋体"/>
                <w:i w:val="0"/>
                <w:iCs w:val="0"/>
                <w:color w:val="000000"/>
                <w:sz w:val="24"/>
                <w:highlight w:val="none"/>
                <w:lang w:eastAsia="zh-CN"/>
              </w:rPr>
              <w:t>单价，否则作无效响应处理。未改变控制价文件中规定的暂估价、暂列金及甲供材料，未改变文件中明确列出的不可竞争费的名称或费率；</w:t>
            </w:r>
          </w:p>
        </w:tc>
      </w:tr>
      <w:tr w14:paraId="0D842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2D98696">
            <w:pPr>
              <w:tabs>
                <w:tab w:val="left" w:pos="1080"/>
              </w:tabs>
              <w:jc w:val="center"/>
              <w:rPr>
                <w:rFonts w:hint="eastAsia" w:ascii="Times New Roman" w:hAnsi="Times New Roman" w:eastAsia="宋体" w:cs="Times New Roman"/>
                <w:i w:val="0"/>
                <w:iCs w:val="0"/>
                <w:color w:val="000000"/>
                <w:sz w:val="24"/>
                <w:highlight w:val="none"/>
              </w:rPr>
            </w:pPr>
            <w:r>
              <w:rPr>
                <w:rFonts w:hint="eastAsia" w:ascii="Times New Roman" w:hAnsi="Times New Roman" w:eastAsia="宋体" w:cs="Times New Roman"/>
                <w:i w:val="0"/>
                <w:iCs w:val="0"/>
                <w:color w:val="000000"/>
                <w:sz w:val="24"/>
                <w:highlight w:val="none"/>
              </w:rPr>
              <w:t>4</w:t>
            </w:r>
          </w:p>
        </w:tc>
        <w:tc>
          <w:tcPr>
            <w:tcW w:w="975" w:type="dxa"/>
            <w:noWrap w:val="0"/>
            <w:vAlign w:val="center"/>
          </w:tcPr>
          <w:p w14:paraId="703E25E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报价唯一性</w:t>
            </w:r>
          </w:p>
        </w:tc>
        <w:tc>
          <w:tcPr>
            <w:tcW w:w="3620" w:type="dxa"/>
            <w:noWrap w:val="0"/>
            <w:vAlign w:val="center"/>
          </w:tcPr>
          <w:p w14:paraId="3495F51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响应文件未出现可选择性或可调整的报价（磋商文件另有规定的除外）；</w:t>
            </w:r>
          </w:p>
        </w:tc>
      </w:tr>
      <w:tr w14:paraId="5C58F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44D0E59">
            <w:pPr>
              <w:tabs>
                <w:tab w:val="left" w:pos="1080"/>
              </w:tabs>
              <w:jc w:val="center"/>
              <w:rPr>
                <w:rFonts w:hint="eastAsia"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5</w:t>
            </w:r>
          </w:p>
        </w:tc>
        <w:tc>
          <w:tcPr>
            <w:tcW w:w="975" w:type="dxa"/>
            <w:noWrap w:val="0"/>
            <w:vAlign w:val="center"/>
          </w:tcPr>
          <w:p w14:paraId="2A4CE0A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w:t>
            </w:r>
            <w:r>
              <w:rPr>
                <w:rFonts w:hint="eastAsia" w:ascii="宋体" w:hAnsi="宋体" w:eastAsia="宋体" w:cs="宋体"/>
                <w:i w:val="0"/>
                <w:iCs w:val="0"/>
                <w:color w:val="000000"/>
                <w:sz w:val="24"/>
                <w:highlight w:val="none"/>
                <w:lang w:eastAsia="zh-CN"/>
              </w:rPr>
              <w:t>合理</w:t>
            </w:r>
            <w:r>
              <w:rPr>
                <w:rFonts w:hint="eastAsia" w:ascii="宋体" w:hAnsi="宋体" w:eastAsia="宋体" w:cs="宋体"/>
                <w:i w:val="0"/>
                <w:iCs w:val="0"/>
                <w:color w:val="000000"/>
                <w:sz w:val="24"/>
                <w:highlight w:val="none"/>
              </w:rPr>
              <w:t>性</w:t>
            </w:r>
          </w:p>
        </w:tc>
        <w:tc>
          <w:tcPr>
            <w:tcW w:w="3620" w:type="dxa"/>
            <w:noWrap w:val="0"/>
            <w:vAlign w:val="center"/>
          </w:tcPr>
          <w:p w14:paraId="12D401A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报价合理</w:t>
            </w:r>
            <w:r>
              <w:rPr>
                <w:rFonts w:hint="eastAsia" w:ascii="宋体" w:hAnsi="宋体" w:eastAsia="宋体" w:cs="宋体"/>
                <w:i w:val="0"/>
                <w:iCs w:val="0"/>
                <w:color w:val="000000"/>
                <w:sz w:val="24"/>
                <w:highlight w:val="none"/>
                <w:lang w:val="en-US" w:eastAsia="zh-CN"/>
              </w:rPr>
              <w:t>,</w:t>
            </w:r>
            <w:r>
              <w:rPr>
                <w:rFonts w:hint="eastAsia" w:ascii="宋体" w:hAnsi="宋体" w:eastAsia="宋体" w:cs="宋体"/>
                <w:i w:val="0"/>
                <w:iCs w:val="0"/>
                <w:color w:val="000000"/>
                <w:sz w:val="24"/>
                <w:highlight w:val="none"/>
              </w:rPr>
              <w:t>或供应商的报价明显低于其他通过符合性审查供应商的报价</w:t>
            </w:r>
            <w:r>
              <w:rPr>
                <w:rFonts w:hint="eastAsia" w:ascii="宋体" w:hAnsi="宋体" w:eastAsia="宋体" w:cs="宋体"/>
                <w:i w:val="0"/>
                <w:iCs w:val="0"/>
                <w:color w:val="000000"/>
                <w:sz w:val="24"/>
                <w:highlight w:val="none"/>
                <w:lang w:val="en-US" w:eastAsia="zh-CN"/>
              </w:rPr>
              <w:t>,</w:t>
            </w:r>
            <w:r>
              <w:rPr>
                <w:rFonts w:hint="eastAsia" w:ascii="宋体" w:hAnsi="宋体" w:eastAsia="宋体" w:cs="宋体"/>
                <w:i w:val="0"/>
                <w:iCs w:val="0"/>
                <w:color w:val="000000"/>
                <w:sz w:val="24"/>
                <w:highlight w:val="none"/>
              </w:rPr>
              <w:t>有可能影响施工质量或者不能诚信履约的，能够应评标委员会要求在规定时间内证明其报价合理性的；</w:t>
            </w:r>
          </w:p>
        </w:tc>
      </w:tr>
      <w:tr w14:paraId="25D98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1C9FA10">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6</w:t>
            </w:r>
          </w:p>
        </w:tc>
        <w:tc>
          <w:tcPr>
            <w:tcW w:w="975" w:type="dxa"/>
            <w:noWrap w:val="0"/>
            <w:vAlign w:val="center"/>
          </w:tcPr>
          <w:p w14:paraId="2233211A">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响应有效期</w:t>
            </w:r>
          </w:p>
        </w:tc>
        <w:tc>
          <w:tcPr>
            <w:tcW w:w="3620" w:type="dxa"/>
            <w:noWrap w:val="0"/>
            <w:vAlign w:val="center"/>
          </w:tcPr>
          <w:p w14:paraId="5B24A51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响应文件中承诺的响应有效期满足磋商文件中载明的响应有效期的；</w:t>
            </w:r>
          </w:p>
        </w:tc>
      </w:tr>
      <w:tr w14:paraId="7FD7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439C64EC">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7</w:t>
            </w:r>
          </w:p>
        </w:tc>
        <w:tc>
          <w:tcPr>
            <w:tcW w:w="975" w:type="dxa"/>
            <w:noWrap w:val="0"/>
            <w:vAlign w:val="center"/>
          </w:tcPr>
          <w:p w14:paraId="3178B6C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签署、加盖公章</w:t>
            </w:r>
          </w:p>
        </w:tc>
        <w:tc>
          <w:tcPr>
            <w:tcW w:w="3620" w:type="dxa"/>
            <w:noWrap w:val="0"/>
            <w:vAlign w:val="center"/>
          </w:tcPr>
          <w:p w14:paraId="1A443299">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按照磋商文件要求签署、加盖公章的；</w:t>
            </w:r>
          </w:p>
        </w:tc>
      </w:tr>
      <w:tr w14:paraId="6AFBA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228C6424">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8</w:t>
            </w:r>
          </w:p>
        </w:tc>
        <w:tc>
          <w:tcPr>
            <w:tcW w:w="975" w:type="dxa"/>
            <w:noWrap w:val="0"/>
            <w:vAlign w:val="center"/>
          </w:tcPr>
          <w:p w14:paraId="3D3A85B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实质性格式</w:t>
            </w:r>
          </w:p>
        </w:tc>
        <w:tc>
          <w:tcPr>
            <w:tcW w:w="3620" w:type="dxa"/>
            <w:noWrap w:val="0"/>
            <w:vAlign w:val="center"/>
          </w:tcPr>
          <w:p w14:paraId="2B0083C6">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标记为“实质性格式”的文件均按磋商文件要求提供；</w:t>
            </w:r>
          </w:p>
        </w:tc>
      </w:tr>
      <w:tr w14:paraId="7101E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E2DB8FA">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lang w:val="en-US" w:eastAsia="zh-CN"/>
              </w:rPr>
              <w:t>9</w:t>
            </w:r>
          </w:p>
        </w:tc>
        <w:tc>
          <w:tcPr>
            <w:tcW w:w="975" w:type="dxa"/>
            <w:noWrap w:val="0"/>
            <w:vAlign w:val="center"/>
          </w:tcPr>
          <w:p w14:paraId="736484C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★号条款响应</w:t>
            </w:r>
          </w:p>
        </w:tc>
        <w:tc>
          <w:tcPr>
            <w:tcW w:w="3620" w:type="dxa"/>
            <w:noWrap w:val="0"/>
            <w:vAlign w:val="center"/>
          </w:tcPr>
          <w:p w14:paraId="6C2478CD">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响应文件满足磋商文件第</w:t>
            </w:r>
            <w:r>
              <w:rPr>
                <w:rFonts w:hint="eastAsia" w:ascii="宋体" w:hAnsi="宋体" w:cs="宋体"/>
                <w:i w:val="0"/>
                <w:iCs w:val="0"/>
                <w:color w:val="000000"/>
                <w:sz w:val="24"/>
                <w:highlight w:val="none"/>
                <w:lang w:eastAsia="zh-CN"/>
              </w:rPr>
              <w:t>四</w:t>
            </w:r>
            <w:r>
              <w:rPr>
                <w:rFonts w:hint="eastAsia" w:ascii="宋体" w:hAnsi="宋体" w:eastAsia="宋体" w:cs="宋体"/>
                <w:i w:val="0"/>
                <w:iCs w:val="0"/>
                <w:color w:val="000000"/>
                <w:sz w:val="24"/>
                <w:highlight w:val="none"/>
              </w:rPr>
              <w:t>章《采购需求》中★号条款要求的；</w:t>
            </w:r>
          </w:p>
        </w:tc>
      </w:tr>
      <w:tr w14:paraId="3224C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53941D92">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10</w:t>
            </w:r>
          </w:p>
        </w:tc>
        <w:tc>
          <w:tcPr>
            <w:tcW w:w="975" w:type="dxa"/>
            <w:noWrap w:val="0"/>
            <w:vAlign w:val="center"/>
          </w:tcPr>
          <w:p w14:paraId="26781B1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分包承担主体资质（如有）</w:t>
            </w:r>
          </w:p>
        </w:tc>
        <w:tc>
          <w:tcPr>
            <w:tcW w:w="3620" w:type="dxa"/>
            <w:noWrap w:val="0"/>
            <w:vAlign w:val="center"/>
          </w:tcPr>
          <w:p w14:paraId="120473B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分包承担主体具备《供应商须知资料表》载明的资质条件且提供了资质证书电子件（如有）；</w:t>
            </w:r>
          </w:p>
        </w:tc>
      </w:tr>
      <w:tr w14:paraId="7DDC9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4973319A">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11</w:t>
            </w:r>
          </w:p>
        </w:tc>
        <w:tc>
          <w:tcPr>
            <w:tcW w:w="975" w:type="dxa"/>
            <w:noWrap w:val="0"/>
            <w:vAlign w:val="center"/>
          </w:tcPr>
          <w:p w14:paraId="5E0A5DA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分包意向协议</w:t>
            </w:r>
          </w:p>
          <w:p w14:paraId="21D09255">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w:t>
            </w:r>
          </w:p>
        </w:tc>
        <w:tc>
          <w:tcPr>
            <w:tcW w:w="3620" w:type="dxa"/>
            <w:noWrap w:val="0"/>
            <w:vAlign w:val="center"/>
          </w:tcPr>
          <w:p w14:paraId="05D773B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按磋商文件规定签订并提供分包意向协议原件的电子件的；（如有）</w:t>
            </w:r>
          </w:p>
        </w:tc>
      </w:tr>
      <w:tr w14:paraId="3A1D5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E4D2D7D">
            <w:pPr>
              <w:tabs>
                <w:tab w:val="left" w:pos="1080"/>
              </w:tabs>
              <w:jc w:val="center"/>
              <w:rPr>
                <w:rFonts w:hint="eastAsia" w:ascii="Times New Roman" w:hAnsi="Times New Roman" w:eastAsia="宋体" w:cs="Times New Roman"/>
                <w:i w:val="0"/>
                <w:iCs w:val="0"/>
                <w:color w:val="000000"/>
                <w:sz w:val="24"/>
                <w:highlight w:val="none"/>
                <w:lang w:eastAsia="zh-CN"/>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2</w:t>
            </w:r>
          </w:p>
        </w:tc>
        <w:tc>
          <w:tcPr>
            <w:tcW w:w="975" w:type="dxa"/>
            <w:noWrap w:val="0"/>
            <w:vAlign w:val="center"/>
          </w:tcPr>
          <w:p w14:paraId="16FB290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报价的修正（如有）</w:t>
            </w:r>
          </w:p>
        </w:tc>
        <w:tc>
          <w:tcPr>
            <w:tcW w:w="3620" w:type="dxa"/>
            <w:noWrap w:val="0"/>
            <w:vAlign w:val="center"/>
          </w:tcPr>
          <w:p w14:paraId="2A72D817">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不涉及报价修正，或响应文件报价出现前后不一致时，供应商对修正后的报价予以确认；（如有）</w:t>
            </w:r>
          </w:p>
        </w:tc>
      </w:tr>
      <w:tr w14:paraId="23695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60270A7E">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13</w:t>
            </w:r>
          </w:p>
        </w:tc>
        <w:tc>
          <w:tcPr>
            <w:tcW w:w="975" w:type="dxa"/>
            <w:noWrap w:val="0"/>
            <w:vAlign w:val="center"/>
          </w:tcPr>
          <w:p w14:paraId="5DE0DB6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进口产品</w:t>
            </w:r>
          </w:p>
          <w:p w14:paraId="69F8AC12">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（如有）</w:t>
            </w:r>
          </w:p>
        </w:tc>
        <w:tc>
          <w:tcPr>
            <w:tcW w:w="3620" w:type="dxa"/>
            <w:noWrap w:val="0"/>
            <w:vAlign w:val="center"/>
          </w:tcPr>
          <w:p w14:paraId="689FD1D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磋商文件不接受进口产品响应的内容时，供应商所投产品非进口产品的；</w:t>
            </w:r>
          </w:p>
        </w:tc>
      </w:tr>
      <w:tr w14:paraId="77A93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4AD6E62">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4</w:t>
            </w:r>
          </w:p>
        </w:tc>
        <w:tc>
          <w:tcPr>
            <w:tcW w:w="975" w:type="dxa"/>
            <w:noWrap w:val="0"/>
            <w:vAlign w:val="center"/>
          </w:tcPr>
          <w:p w14:paraId="56EF953A">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国家有关部门对供应商的响应产品有强制性规定或要求的</w:t>
            </w:r>
          </w:p>
        </w:tc>
        <w:tc>
          <w:tcPr>
            <w:tcW w:w="3620" w:type="dxa"/>
            <w:noWrap w:val="0"/>
            <w:vAlign w:val="center"/>
          </w:tcPr>
          <w:p w14:paraId="21311A3C">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国家有关部门对供应商的响应产品有强制性规定或要求的（如相应技术、安全、节能和环保等），供应商的响应产品应符合相应规定或要求，并提供证明文件：</w:t>
            </w:r>
          </w:p>
          <w:p w14:paraId="4A5C49E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1）采购的产品若属于《节能产品政府采购品目清单》范围中政府强制采购产品，则供应商所报产品必须获得国家确定的认证机构出具的、处于有效期之内的节能产品认证证书；</w:t>
            </w:r>
          </w:p>
          <w:p w14:paraId="6DF6989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2）响应产品如涉及计算机信息系统安全专用产品的，须提供公安部颁发的计算机信息系统安全专用产品销售许可证；</w:t>
            </w:r>
          </w:p>
          <w:p w14:paraId="54730F4F">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3）响应产品如有属于开展国家信息安全产品认证产品范围的，须提供由中国网络安全审查技术与认证中心（原中国信息安全认证中心）按国家标准认证颁发的有效认证证书等）；</w:t>
            </w:r>
          </w:p>
          <w:p w14:paraId="5CC7EF37">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4DA4E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626166CF">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5</w:t>
            </w:r>
          </w:p>
        </w:tc>
        <w:tc>
          <w:tcPr>
            <w:tcW w:w="975" w:type="dxa"/>
            <w:noWrap w:val="0"/>
            <w:vAlign w:val="center"/>
          </w:tcPr>
          <w:p w14:paraId="3F6E6FD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公平竞争</w:t>
            </w:r>
          </w:p>
        </w:tc>
        <w:tc>
          <w:tcPr>
            <w:tcW w:w="3620" w:type="dxa"/>
            <w:noWrap w:val="0"/>
            <w:vAlign w:val="center"/>
          </w:tcPr>
          <w:p w14:paraId="2659F213">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供应商遵循公平竞争的原则，不存在恶意串通，妨碍其他供应商的竞争行为，不存在损害采购人或者其他供应商的合法权益情形的；</w:t>
            </w:r>
          </w:p>
        </w:tc>
      </w:tr>
      <w:tr w14:paraId="609F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16DDFEB0">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6</w:t>
            </w:r>
          </w:p>
        </w:tc>
        <w:tc>
          <w:tcPr>
            <w:tcW w:w="975" w:type="dxa"/>
            <w:noWrap w:val="0"/>
            <w:vAlign w:val="center"/>
          </w:tcPr>
          <w:p w14:paraId="0CFB537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串通响应</w:t>
            </w:r>
          </w:p>
        </w:tc>
        <w:tc>
          <w:tcPr>
            <w:tcW w:w="3620" w:type="dxa"/>
            <w:noWrap w:val="0"/>
            <w:vAlign w:val="center"/>
          </w:tcPr>
          <w:p w14:paraId="731EEF7A">
            <w:pPr>
              <w:widowControl/>
              <w:jc w:val="left"/>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w:t>
            </w:r>
            <w:r>
              <w:rPr>
                <w:rFonts w:hint="eastAsia" w:ascii="宋体" w:hAnsi="宋体" w:eastAsia="宋体" w:cs="宋体"/>
                <w:i w:val="0"/>
                <w:iCs w:val="0"/>
                <w:color w:val="000000"/>
                <w:sz w:val="24"/>
                <w:highlight w:val="none"/>
                <w:lang w:eastAsia="zh-CN"/>
              </w:rPr>
              <w:t>；</w:t>
            </w:r>
          </w:p>
        </w:tc>
      </w:tr>
      <w:tr w14:paraId="0A790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0CF100D0">
            <w:pPr>
              <w:tabs>
                <w:tab w:val="left" w:pos="1080"/>
              </w:tabs>
              <w:jc w:val="center"/>
              <w:rPr>
                <w:rFonts w:hint="eastAsia" w:ascii="Times New Roman" w:hAnsi="Times New Roman" w:eastAsia="宋体" w:cs="Times New Roman"/>
                <w:i w:val="0"/>
                <w:iCs w:val="0"/>
                <w:color w:val="000000"/>
                <w:sz w:val="24"/>
                <w:szCs w:val="24"/>
                <w:highlight w:val="none"/>
                <w:lang w:val="en-US" w:eastAsia="zh-CN" w:bidi="ar-SA"/>
              </w:rPr>
            </w:pPr>
            <w:r>
              <w:rPr>
                <w:rFonts w:hint="eastAsia" w:ascii="Times New Roman" w:hAnsi="Times New Roman" w:eastAsia="宋体" w:cs="Times New Roman"/>
                <w:i w:val="0"/>
                <w:iCs w:val="0"/>
                <w:color w:val="000000"/>
                <w:sz w:val="24"/>
                <w:highlight w:val="none"/>
              </w:rPr>
              <w:t>1</w:t>
            </w:r>
            <w:r>
              <w:rPr>
                <w:rFonts w:hint="eastAsia" w:ascii="Times New Roman" w:hAnsi="Times New Roman" w:eastAsia="宋体" w:cs="Times New Roman"/>
                <w:i w:val="0"/>
                <w:iCs w:val="0"/>
                <w:color w:val="000000"/>
                <w:sz w:val="24"/>
                <w:highlight w:val="none"/>
                <w:lang w:val="en-US" w:eastAsia="zh-CN"/>
              </w:rPr>
              <w:t>7</w:t>
            </w:r>
          </w:p>
        </w:tc>
        <w:tc>
          <w:tcPr>
            <w:tcW w:w="975" w:type="dxa"/>
            <w:noWrap w:val="0"/>
            <w:vAlign w:val="center"/>
          </w:tcPr>
          <w:p w14:paraId="05B7C554">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附加条件</w:t>
            </w:r>
          </w:p>
        </w:tc>
        <w:tc>
          <w:tcPr>
            <w:tcW w:w="3620" w:type="dxa"/>
            <w:noWrap w:val="0"/>
            <w:vAlign w:val="center"/>
          </w:tcPr>
          <w:p w14:paraId="4A3E4611">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响应文件未含有采购人不能接受的附加条件的；</w:t>
            </w:r>
          </w:p>
        </w:tc>
      </w:tr>
      <w:tr w14:paraId="66533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3" w:type="dxa"/>
            <w:noWrap w:val="0"/>
            <w:vAlign w:val="center"/>
          </w:tcPr>
          <w:p w14:paraId="544D8FDA">
            <w:pPr>
              <w:tabs>
                <w:tab w:val="left" w:pos="1080"/>
              </w:tabs>
              <w:jc w:val="center"/>
              <w:rPr>
                <w:rFonts w:ascii="Times New Roman" w:hAnsi="Times New Roman" w:eastAsia="宋体" w:cs="Times New Roman"/>
                <w:i w:val="0"/>
                <w:iCs w:val="0"/>
                <w:color w:val="000000"/>
                <w:sz w:val="24"/>
                <w:highlight w:val="none"/>
                <w:lang w:val="en-US" w:eastAsia="zh-CN"/>
              </w:rPr>
            </w:pPr>
            <w:r>
              <w:rPr>
                <w:rFonts w:hint="eastAsia" w:ascii="Times New Roman" w:hAnsi="Times New Roman" w:eastAsia="宋体" w:cs="Times New Roman"/>
                <w:i w:val="0"/>
                <w:iCs w:val="0"/>
                <w:color w:val="000000"/>
                <w:sz w:val="24"/>
                <w:highlight w:val="none"/>
                <w:lang w:val="en-US" w:eastAsia="zh-CN"/>
              </w:rPr>
              <w:t>18</w:t>
            </w:r>
          </w:p>
        </w:tc>
        <w:tc>
          <w:tcPr>
            <w:tcW w:w="975" w:type="dxa"/>
            <w:noWrap w:val="0"/>
            <w:vAlign w:val="center"/>
          </w:tcPr>
          <w:p w14:paraId="28C78660">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其他无效情形</w:t>
            </w:r>
          </w:p>
        </w:tc>
        <w:tc>
          <w:tcPr>
            <w:tcW w:w="3620" w:type="dxa"/>
            <w:noWrap w:val="0"/>
            <w:vAlign w:val="center"/>
          </w:tcPr>
          <w:p w14:paraId="1F22C80D">
            <w:pPr>
              <w:widowControl/>
              <w:jc w:val="lef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供应商、响应文件不存在不符合法律、法规和磋商文件规定的其他无效情形。</w:t>
            </w:r>
          </w:p>
        </w:tc>
      </w:tr>
    </w:tbl>
    <w:p w14:paraId="422FF6F9">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磋商、响应文件有关事项的澄清、说明或者更正和最终报价</w:t>
      </w:r>
    </w:p>
    <w:p w14:paraId="04586D12">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磋商小组所有成员应当集中与单一供应商分别进行磋商，并给予所有参加磋商的供应商平等的磋商机会。</w:t>
      </w:r>
    </w:p>
    <w:p w14:paraId="462835AD">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C6B273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对磋商文件作出的实质性变动是磋商文件的有效组成部分，磋商小组应当及时以书面形式同时通知所有参加磋商的供应商。</w:t>
      </w:r>
    </w:p>
    <w:p w14:paraId="7F751381">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7E3FDCD">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响应文件的澄清、说明或者更正：</w:t>
      </w:r>
    </w:p>
    <w:p w14:paraId="2524086A">
      <w:pPr>
        <w:tabs>
          <w:tab w:val="left" w:pos="1980"/>
        </w:tabs>
        <w:spacing w:line="360" w:lineRule="auto"/>
        <w:ind w:left="1080"/>
        <w:rPr>
          <w:i w:val="0"/>
          <w:iCs w:val="0"/>
          <w:color w:val="000000"/>
          <w:sz w:val="24"/>
          <w:highlight w:val="none"/>
        </w:rPr>
      </w:pPr>
      <w:r>
        <w:rPr>
          <w:rFonts w:hint="eastAsia"/>
          <w:i w:val="0"/>
          <w:iCs w:val="0"/>
          <w:color w:val="000000"/>
          <w:sz w:val="24"/>
          <w:highlight w:val="none"/>
        </w:rPr>
        <w:t>评审</w:t>
      </w:r>
      <w:r>
        <w:rPr>
          <w:i w:val="0"/>
          <w:iCs w:val="0"/>
          <w:color w:val="000000"/>
          <w:sz w:val="24"/>
          <w:highlight w:val="none"/>
        </w:rPr>
        <w:t>过程中，</w:t>
      </w:r>
      <w:r>
        <w:rPr>
          <w:rFonts w:hint="eastAsia"/>
          <w:i w:val="0"/>
          <w:iCs w:val="0"/>
          <w:color w:val="000000"/>
          <w:sz w:val="24"/>
          <w:highlight w:val="none"/>
        </w:rPr>
        <w:t>磋商小组</w:t>
      </w:r>
      <w:r>
        <w:rPr>
          <w:i w:val="0"/>
          <w:iCs w:val="0"/>
          <w:color w:val="000000"/>
          <w:sz w:val="24"/>
          <w:highlight w:val="none"/>
        </w:rPr>
        <w:t>会将</w:t>
      </w:r>
      <w:r>
        <w:rPr>
          <w:rFonts w:hint="eastAsia"/>
          <w:i w:val="0"/>
          <w:iCs w:val="0"/>
          <w:color w:val="000000"/>
          <w:sz w:val="24"/>
          <w:highlight w:val="none"/>
        </w:rPr>
        <w:t>通过政府采购一体化平台“苏采云”系统</w:t>
      </w:r>
      <w:r>
        <w:rPr>
          <w:i w:val="0"/>
          <w:iCs w:val="0"/>
          <w:color w:val="000000"/>
          <w:sz w:val="24"/>
          <w:highlight w:val="none"/>
        </w:rPr>
        <w:t>以书面形式要求</w:t>
      </w:r>
      <w:r>
        <w:rPr>
          <w:rFonts w:hint="eastAsia"/>
          <w:i w:val="0"/>
          <w:iCs w:val="0"/>
          <w:color w:val="000000"/>
          <w:sz w:val="24"/>
          <w:highlight w:val="none"/>
        </w:rPr>
        <w:t>供应商</w:t>
      </w:r>
      <w:r>
        <w:rPr>
          <w:i w:val="0"/>
          <w:iCs w:val="0"/>
          <w:color w:val="000000"/>
          <w:sz w:val="24"/>
          <w:highlight w:val="none"/>
        </w:rPr>
        <w:t>对其</w:t>
      </w:r>
      <w:r>
        <w:rPr>
          <w:rFonts w:hint="eastAsia"/>
          <w:i w:val="0"/>
          <w:iCs w:val="0"/>
          <w:color w:val="000000"/>
          <w:sz w:val="24"/>
          <w:highlight w:val="none"/>
        </w:rPr>
        <w:t>响应</w:t>
      </w:r>
      <w:r>
        <w:rPr>
          <w:i w:val="0"/>
          <w:iCs w:val="0"/>
          <w:color w:val="000000"/>
          <w:sz w:val="24"/>
          <w:highlight w:val="none"/>
        </w:rPr>
        <w:t>文件中含义不明确、同类问题表述不一致或者有明显文字和计算错误的内容，作出必要的澄清、说明或者补正。</w:t>
      </w:r>
      <w:r>
        <w:rPr>
          <w:rFonts w:hint="eastAsia"/>
          <w:i w:val="0"/>
          <w:iCs w:val="0"/>
          <w:color w:val="000000"/>
          <w:sz w:val="24"/>
          <w:highlight w:val="none"/>
        </w:rPr>
        <w:t>供应商</w:t>
      </w:r>
      <w:r>
        <w:rPr>
          <w:i w:val="0"/>
          <w:iCs w:val="0"/>
          <w:color w:val="000000"/>
          <w:sz w:val="24"/>
          <w:highlight w:val="none"/>
        </w:rPr>
        <w:t>的澄清、说明或者补正应当采用书面形式，并加盖</w:t>
      </w:r>
      <w:r>
        <w:rPr>
          <w:rFonts w:hint="eastAsia"/>
          <w:i w:val="0"/>
          <w:iCs w:val="0"/>
          <w:color w:val="000000"/>
          <w:sz w:val="24"/>
          <w:highlight w:val="none"/>
        </w:rPr>
        <w:t>电子</w:t>
      </w:r>
      <w:r>
        <w:rPr>
          <w:i w:val="0"/>
          <w:iCs w:val="0"/>
          <w:color w:val="000000"/>
          <w:sz w:val="24"/>
          <w:highlight w:val="none"/>
        </w:rPr>
        <w:t>公章。</w:t>
      </w:r>
      <w:r>
        <w:rPr>
          <w:rFonts w:hint="eastAsia"/>
          <w:i w:val="0"/>
          <w:iCs w:val="0"/>
          <w:color w:val="000000"/>
          <w:sz w:val="24"/>
          <w:highlight w:val="none"/>
        </w:rPr>
        <w:t>供应商</w:t>
      </w:r>
      <w:r>
        <w:rPr>
          <w:i w:val="0"/>
          <w:iCs w:val="0"/>
          <w:color w:val="000000"/>
          <w:sz w:val="24"/>
          <w:highlight w:val="none"/>
        </w:rPr>
        <w:t>的澄清、说明或者补正不得超出</w:t>
      </w:r>
      <w:r>
        <w:rPr>
          <w:rFonts w:hint="eastAsia"/>
          <w:i w:val="0"/>
          <w:iCs w:val="0"/>
          <w:color w:val="000000"/>
          <w:sz w:val="24"/>
          <w:highlight w:val="none"/>
        </w:rPr>
        <w:t>响应</w:t>
      </w:r>
      <w:r>
        <w:rPr>
          <w:i w:val="0"/>
          <w:iCs w:val="0"/>
          <w:color w:val="000000"/>
          <w:sz w:val="24"/>
          <w:highlight w:val="none"/>
        </w:rPr>
        <w:t>文件的范围或者改变</w:t>
      </w:r>
      <w:r>
        <w:rPr>
          <w:rFonts w:hint="eastAsia"/>
          <w:i w:val="0"/>
          <w:iCs w:val="0"/>
          <w:color w:val="000000"/>
          <w:sz w:val="24"/>
          <w:highlight w:val="none"/>
        </w:rPr>
        <w:t>响应</w:t>
      </w:r>
      <w:r>
        <w:rPr>
          <w:i w:val="0"/>
          <w:iCs w:val="0"/>
          <w:color w:val="000000"/>
          <w:sz w:val="24"/>
          <w:highlight w:val="none"/>
        </w:rPr>
        <w:t>文件的实质性内容。澄清文件将作为</w:t>
      </w:r>
      <w:r>
        <w:rPr>
          <w:rFonts w:hint="eastAsia"/>
          <w:i w:val="0"/>
          <w:iCs w:val="0"/>
          <w:color w:val="000000"/>
          <w:sz w:val="24"/>
          <w:highlight w:val="none"/>
        </w:rPr>
        <w:t>响应</w:t>
      </w:r>
      <w:r>
        <w:rPr>
          <w:i w:val="0"/>
          <w:iCs w:val="0"/>
          <w:color w:val="000000"/>
          <w:sz w:val="24"/>
          <w:highlight w:val="none"/>
        </w:rPr>
        <w:t>文件内容的一部分。</w:t>
      </w:r>
    </w:p>
    <w:p w14:paraId="1C8815BF">
      <w:pPr>
        <w:numPr>
          <w:ilvl w:val="1"/>
          <w:numId w:val="11"/>
        </w:numPr>
        <w:tabs>
          <w:tab w:val="left" w:pos="1080"/>
          <w:tab w:val="left" w:pos="1872"/>
        </w:tabs>
        <w:spacing w:line="360" w:lineRule="auto"/>
        <w:ind w:left="1077" w:hanging="720"/>
        <w:rPr>
          <w:b/>
          <w:i w:val="0"/>
          <w:iCs w:val="0"/>
          <w:color w:val="000000"/>
          <w:sz w:val="24"/>
          <w:highlight w:val="none"/>
        </w:rPr>
      </w:pPr>
      <w:r>
        <w:rPr>
          <w:b/>
          <w:i w:val="0"/>
          <w:iCs w:val="0"/>
          <w:color w:val="000000"/>
          <w:sz w:val="24"/>
          <w:highlight w:val="none"/>
        </w:rPr>
        <w:t>磋商结束后，磋商小组将要求所有实质性响应的供应商在规定时间内</w:t>
      </w:r>
      <w:r>
        <w:rPr>
          <w:rFonts w:hint="eastAsia"/>
          <w:b/>
          <w:i w:val="0"/>
          <w:iCs w:val="0"/>
          <w:color w:val="000000"/>
          <w:sz w:val="24"/>
          <w:highlight w:val="none"/>
        </w:rPr>
        <w:t>通过政府采购一体化平台“苏采云”系统</w:t>
      </w:r>
      <w:r>
        <w:rPr>
          <w:b/>
          <w:i w:val="0"/>
          <w:iCs w:val="0"/>
          <w:color w:val="000000"/>
          <w:sz w:val="24"/>
          <w:highlight w:val="none"/>
        </w:rPr>
        <w:t>提交最</w:t>
      </w:r>
      <w:r>
        <w:rPr>
          <w:rFonts w:hint="eastAsia"/>
          <w:b/>
          <w:i w:val="0"/>
          <w:iCs w:val="0"/>
          <w:color w:val="000000"/>
          <w:sz w:val="24"/>
          <w:highlight w:val="none"/>
        </w:rPr>
        <w:t>终</w:t>
      </w:r>
      <w:r>
        <w:rPr>
          <w:b/>
          <w:i w:val="0"/>
          <w:iCs w:val="0"/>
          <w:color w:val="000000"/>
          <w:sz w:val="24"/>
          <w:highlight w:val="none"/>
        </w:rPr>
        <w:t>报价</w:t>
      </w:r>
      <w:r>
        <w:rPr>
          <w:rFonts w:hint="eastAsia"/>
          <w:b/>
          <w:i w:val="0"/>
          <w:iCs w:val="0"/>
          <w:color w:val="000000"/>
          <w:sz w:val="24"/>
          <w:highlight w:val="none"/>
          <w:lang w:eastAsia="zh-CN"/>
        </w:rPr>
        <w:t>，</w:t>
      </w:r>
      <w:r>
        <w:rPr>
          <w:rFonts w:hint="eastAsia"/>
          <w:b/>
          <w:i w:val="0"/>
          <w:iCs w:val="0"/>
          <w:color w:val="000000"/>
          <w:sz w:val="24"/>
          <w:highlight w:val="none"/>
          <w:lang w:val="en-US" w:eastAsia="zh-CN"/>
        </w:rPr>
        <w:t>最终报价作为评分依据。</w:t>
      </w:r>
    </w:p>
    <w:p w14:paraId="1DCF8D59">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E470CC7">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磋商报价次数：本项目采用二次报价，响应文件的投标报价作为首次报价。</w:t>
      </w:r>
    </w:p>
    <w:p w14:paraId="0579BD44">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成交人的最终报价即为成交价，成交人在合同签订前，须提交最终报价的工程量清单，最终报价的单价按成交下浮率同步下浮。成交下浮率=【最高限价[扣除暂估价（含规费及税金）及暂列金额（含规费及税金）]-成交价[扣除暂估价（含规费及税金）及暂列金额（含规费及税金）]】/最高限价[扣除暂估价（含规费及税金）及暂列金额（含规费及税金）]。</w:t>
      </w:r>
    </w:p>
    <w:p w14:paraId="6A4142A8">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最终报价是供应商响应文件的有效组成部分。</w:t>
      </w:r>
    </w:p>
    <w:p w14:paraId="3EC8B16C">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已提交响应文件的供应商，在提交最终报价之前，可以根据磋商情况退出磋商。</w:t>
      </w:r>
    </w:p>
    <w:p w14:paraId="7C32A174">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最终报价的算术修正及政策调整</w:t>
      </w:r>
    </w:p>
    <w:p w14:paraId="3A70BD8E">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i w:val="0"/>
          <w:iCs w:val="0"/>
          <w:color w:val="000000"/>
          <w:sz w:val="24"/>
          <w:highlight w:val="none"/>
        </w:rPr>
        <w:t>响应无效</w:t>
      </w:r>
      <w:r>
        <w:rPr>
          <w:rFonts w:hint="eastAsia" w:ascii="宋体" w:hAnsi="宋体" w:eastAsia="宋体" w:cs="宋体"/>
          <w:i w:val="0"/>
          <w:iCs w:val="0"/>
          <w:color w:val="000000"/>
          <w:sz w:val="24"/>
          <w:highlight w:val="none"/>
        </w:rPr>
        <w:t>。</w:t>
      </w:r>
    </w:p>
    <w:p w14:paraId="104191D6">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最终报价出现前后不一致的，按照下列规定修正：</w:t>
      </w:r>
    </w:p>
    <w:p w14:paraId="2D45D895">
      <w:pPr>
        <w:numPr>
          <w:ilvl w:val="2"/>
          <w:numId w:val="11"/>
        </w:num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竞争性磋商文件对于报价修正是否另有规定：</w:t>
      </w:r>
    </w:p>
    <w:p w14:paraId="350D8C66">
      <w:p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□有，具体规定为：___________</w:t>
      </w:r>
    </w:p>
    <w:p w14:paraId="254384FF">
      <w:p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rPr>
        <w:t>■</w:t>
      </w:r>
      <w:r>
        <w:rPr>
          <w:rFonts w:hint="eastAsia" w:ascii="宋体" w:hAnsi="宋体" w:eastAsia="宋体" w:cs="宋体"/>
          <w:i w:val="0"/>
          <w:iCs w:val="0"/>
          <w:color w:val="000000"/>
          <w:sz w:val="24"/>
          <w:highlight w:val="none"/>
        </w:rPr>
        <w:t>无，按下述3.2.2-3.2.5项规定修正。</w:t>
      </w:r>
    </w:p>
    <w:p w14:paraId="3C44F9E5">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大写金额和小写金额不一致的，以大写金额为准；</w:t>
      </w:r>
    </w:p>
    <w:p w14:paraId="4FC5875D">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单价金额小数点或者百分比有明显错位的，以最终报价一览表的总价为准，并修改单价；</w:t>
      </w:r>
    </w:p>
    <w:p w14:paraId="488BACB2">
      <w:pPr>
        <w:numPr>
          <w:ilvl w:val="2"/>
          <w:numId w:val="11"/>
        </w:numPr>
        <w:tabs>
          <w:tab w:val="left" w:pos="2035"/>
          <w:tab w:val="left" w:pos="2114"/>
          <w:tab w:val="left" w:pos="2977"/>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总价金额与按单价汇总金额不一致的，以单价金额计算结果为准。</w:t>
      </w:r>
    </w:p>
    <w:p w14:paraId="486E87F9">
      <w:pPr>
        <w:numPr>
          <w:ilvl w:val="2"/>
          <w:numId w:val="11"/>
        </w:numPr>
        <w:tabs>
          <w:tab w:val="left" w:pos="1080"/>
          <w:tab w:val="left" w:pos="1589"/>
          <w:tab w:val="left" w:pos="2035"/>
          <w:tab w:val="left" w:pos="21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i w:val="0"/>
          <w:iCs w:val="0"/>
          <w:color w:val="000000"/>
          <w:sz w:val="24"/>
          <w:highlight w:val="none"/>
        </w:rPr>
        <w:t>其响应无效</w:t>
      </w:r>
      <w:r>
        <w:rPr>
          <w:rFonts w:hint="eastAsia" w:ascii="宋体" w:hAnsi="宋体" w:eastAsia="宋体" w:cs="宋体"/>
          <w:i w:val="0"/>
          <w:iCs w:val="0"/>
          <w:color w:val="000000"/>
          <w:sz w:val="24"/>
          <w:highlight w:val="none"/>
        </w:rPr>
        <w:t>。</w:t>
      </w:r>
    </w:p>
    <w:p w14:paraId="373A7398">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落实政府采购政策的价格调整：只有符合第二章《供应商须知》4.2条规定情形的，可以享受中小企业扶持政策，用扣除后的价格参加评审；否则，评审时价格不予扣除。</w:t>
      </w:r>
    </w:p>
    <w:p w14:paraId="03B5FA0E">
      <w:pPr>
        <w:numPr>
          <w:ilvl w:val="2"/>
          <w:numId w:val="11"/>
        </w:numPr>
        <w:spacing w:line="360" w:lineRule="auto"/>
        <w:rPr>
          <w:i w:val="0"/>
          <w:iCs w:val="0"/>
          <w:color w:val="000000"/>
          <w:sz w:val="24"/>
          <w:highlight w:val="none"/>
        </w:rPr>
      </w:pPr>
      <w:r>
        <w:rPr>
          <w:i w:val="0"/>
          <w:iCs w:val="0"/>
          <w:color w:val="000000"/>
          <w:sz w:val="24"/>
          <w:highlight w:val="none"/>
        </w:rPr>
        <w:t>对于未预留份额专门面向中小企业采购的采购项目，以及预留份额项目中的非预留部分采购包，对</w:t>
      </w:r>
      <w:r>
        <w:rPr>
          <w:b/>
          <w:i w:val="0"/>
          <w:iCs w:val="0"/>
          <w:color w:val="000000"/>
          <w:sz w:val="24"/>
          <w:highlight w:val="none"/>
        </w:rPr>
        <w:t>小微企业</w:t>
      </w:r>
      <w:r>
        <w:rPr>
          <w:i w:val="0"/>
          <w:iCs w:val="0"/>
          <w:color w:val="000000"/>
          <w:sz w:val="24"/>
          <w:highlight w:val="none"/>
        </w:rPr>
        <w:t>报价给予</w:t>
      </w:r>
      <w:r>
        <w:rPr>
          <w:rFonts w:hint="eastAsia"/>
          <w:i w:val="0"/>
          <w:iCs w:val="0"/>
          <w:color w:val="000000"/>
          <w:sz w:val="24"/>
          <w:highlight w:val="none"/>
        </w:rPr>
        <w:t>20</w:t>
      </w:r>
      <w:r>
        <w:rPr>
          <w:i w:val="0"/>
          <w:iCs w:val="0"/>
          <w:color w:val="000000"/>
          <w:sz w:val="24"/>
          <w:highlight w:val="none"/>
        </w:rPr>
        <w:t>%的扣除，用扣除后的价格参加评审。</w:t>
      </w:r>
    </w:p>
    <w:p w14:paraId="09592824">
      <w:pPr>
        <w:numPr>
          <w:ilvl w:val="2"/>
          <w:numId w:val="11"/>
        </w:numPr>
        <w:spacing w:line="360" w:lineRule="auto"/>
        <w:rPr>
          <w:i w:val="0"/>
          <w:iCs w:val="0"/>
          <w:color w:val="000000"/>
          <w:sz w:val="24"/>
          <w:highlight w:val="none"/>
        </w:rPr>
      </w:pPr>
      <w:r>
        <w:rPr>
          <w:i w:val="0"/>
          <w:iCs w:val="0"/>
          <w:color w:val="000000"/>
          <w:sz w:val="24"/>
          <w:highlight w:val="none"/>
        </w:rPr>
        <w:t>对于未预留份额专门面向中小企业采购的采购项目，以及预留份额项目中的非预留部分采购包，且接受大中型企业与</w:t>
      </w:r>
      <w:r>
        <w:rPr>
          <w:b/>
          <w:i w:val="0"/>
          <w:iCs w:val="0"/>
          <w:color w:val="000000"/>
          <w:sz w:val="24"/>
          <w:highlight w:val="none"/>
        </w:rPr>
        <w:t>小微企业</w:t>
      </w:r>
      <w:r>
        <w:rPr>
          <w:i w:val="0"/>
          <w:iCs w:val="0"/>
          <w:color w:val="000000"/>
          <w:sz w:val="24"/>
          <w:highlight w:val="none"/>
        </w:rPr>
        <w:t>组成联合体或者允许大中型企业向一家或者多家</w:t>
      </w:r>
      <w:r>
        <w:rPr>
          <w:b/>
          <w:i w:val="0"/>
          <w:iCs w:val="0"/>
          <w:color w:val="000000"/>
          <w:sz w:val="24"/>
          <w:highlight w:val="none"/>
        </w:rPr>
        <w:t>小微企业</w:t>
      </w:r>
      <w:r>
        <w:rPr>
          <w:i w:val="0"/>
          <w:iCs w:val="0"/>
          <w:color w:val="000000"/>
          <w:sz w:val="24"/>
          <w:highlight w:val="none"/>
        </w:rPr>
        <w:t>分包的采购项目，对于联合协议或者分包意向协议约定</w:t>
      </w:r>
      <w:r>
        <w:rPr>
          <w:b/>
          <w:i w:val="0"/>
          <w:iCs w:val="0"/>
          <w:color w:val="000000"/>
          <w:sz w:val="24"/>
          <w:highlight w:val="none"/>
        </w:rPr>
        <w:t>小微企业</w:t>
      </w:r>
      <w:r>
        <w:rPr>
          <w:i w:val="0"/>
          <w:iCs w:val="0"/>
          <w:color w:val="000000"/>
          <w:sz w:val="24"/>
          <w:highlight w:val="none"/>
        </w:rPr>
        <w:t>的合同份额占到合同总金额 30%以上的联合体或者大中型企业的报价给予</w:t>
      </w:r>
      <w:r>
        <w:rPr>
          <w:rFonts w:hint="eastAsia"/>
          <w:i w:val="0"/>
          <w:iCs w:val="0"/>
          <w:color w:val="000000"/>
          <w:sz w:val="24"/>
          <w:highlight w:val="none"/>
        </w:rPr>
        <w:t>3</w:t>
      </w:r>
      <w:r>
        <w:rPr>
          <w:i w:val="0"/>
          <w:iCs w:val="0"/>
          <w:color w:val="000000"/>
          <w:sz w:val="24"/>
          <w:highlight w:val="none"/>
        </w:rPr>
        <w:t>%的扣除，用扣除后的价格参加评审。</w:t>
      </w:r>
    </w:p>
    <w:p w14:paraId="5618465F">
      <w:pPr>
        <w:numPr>
          <w:ilvl w:val="2"/>
          <w:numId w:val="11"/>
        </w:numPr>
        <w:tabs>
          <w:tab w:val="left" w:pos="1080"/>
          <w:tab w:val="left" w:pos="1589"/>
          <w:tab w:val="left" w:pos="2035"/>
        </w:tabs>
        <w:spacing w:line="360" w:lineRule="auto"/>
        <w:ind w:left="2035"/>
        <w:rPr>
          <w:i w:val="0"/>
          <w:iCs w:val="0"/>
          <w:color w:val="000000"/>
          <w:sz w:val="24"/>
          <w:highlight w:val="none"/>
        </w:rPr>
      </w:pPr>
      <w:r>
        <w:rPr>
          <w:i w:val="0"/>
          <w:iCs w:val="0"/>
          <w:color w:val="000000"/>
          <w:sz w:val="24"/>
          <w:highlight w:val="none"/>
        </w:rPr>
        <w:t>组成联合体或者接受分包的小微企业与联合体内其他企业、分包企业之间存在直接控股、管理关系的，不享受价格扣除优惠政策。</w:t>
      </w:r>
    </w:p>
    <w:p w14:paraId="25B19E32">
      <w:pPr>
        <w:numPr>
          <w:ilvl w:val="2"/>
          <w:numId w:val="11"/>
        </w:numPr>
        <w:tabs>
          <w:tab w:val="left" w:pos="1080"/>
          <w:tab w:val="left" w:pos="1589"/>
          <w:tab w:val="left" w:pos="2035"/>
        </w:tabs>
        <w:spacing w:line="360" w:lineRule="auto"/>
        <w:ind w:left="2035"/>
        <w:rPr>
          <w:i w:val="0"/>
          <w:iCs w:val="0"/>
          <w:color w:val="000000"/>
          <w:sz w:val="24"/>
          <w:highlight w:val="none"/>
        </w:rPr>
      </w:pPr>
      <w:r>
        <w:rPr>
          <w:i w:val="0"/>
          <w:iCs w:val="0"/>
          <w:color w:val="000000"/>
          <w:sz w:val="24"/>
          <w:highlight w:val="none"/>
        </w:rPr>
        <w:t>价格扣除比例对小型企业和微型企业同等对待，不作区分。</w:t>
      </w:r>
    </w:p>
    <w:p w14:paraId="3DFDC1C3">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中小企业参加政府采购活动，应当按照竞争性磋商文件给定的格式出具《中小企业声明函》，否则不得享受相关中小企业扶持政策。</w:t>
      </w:r>
    </w:p>
    <w:p w14:paraId="4A1E78A9">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监狱企业提供了由省级以上监狱管理局（常州市含教育矫治局）、戒毒管理局（含新疆生产建设兵团）出具的属于监狱企业的证明文件的，视同小微企业。</w:t>
      </w:r>
    </w:p>
    <w:p w14:paraId="2BEC4AE6">
      <w:pPr>
        <w:numPr>
          <w:ilvl w:val="2"/>
          <w:numId w:val="11"/>
        </w:numPr>
        <w:tabs>
          <w:tab w:val="left" w:pos="1080"/>
          <w:tab w:val="left" w:pos="1589"/>
          <w:tab w:val="left" w:pos="2035"/>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残疾人福利性单位按竞争性磋商文件要求提供了《残疾人福利性单位声明函》（见附件）的，视同小微企业。</w:t>
      </w:r>
    </w:p>
    <w:p w14:paraId="43E490D6">
      <w:pPr>
        <w:numPr>
          <w:ilvl w:val="2"/>
          <w:numId w:val="11"/>
        </w:numPr>
        <w:tabs>
          <w:tab w:val="left" w:pos="1080"/>
          <w:tab w:val="left" w:pos="1589"/>
          <w:tab w:val="left" w:pos="20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若供应商同时属于小型或微型企业、监狱企业、残疾人福利性单位中的两种及以上，将不重复享受小微企业价格扣减的优惠政策。</w:t>
      </w:r>
    </w:p>
    <w:p w14:paraId="71571BA0">
      <w:pPr>
        <w:numPr>
          <w:ilvl w:val="2"/>
          <w:numId w:val="11"/>
        </w:numPr>
        <w:tabs>
          <w:tab w:val="left" w:pos="1080"/>
          <w:tab w:val="left" w:pos="1589"/>
          <w:tab w:val="left" w:pos="2014"/>
        </w:tabs>
        <w:spacing w:line="360" w:lineRule="auto"/>
        <w:ind w:left="2035"/>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其他为落实政府采购政策实施的优先采购：</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w:t>
      </w:r>
    </w:p>
    <w:p w14:paraId="1FC06307">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磋商环节及提交最终报价后如出现以下情况的，供应商的</w:t>
      </w:r>
      <w:r>
        <w:rPr>
          <w:rFonts w:hint="eastAsia" w:ascii="宋体" w:hAnsi="宋体" w:eastAsia="宋体" w:cs="宋体"/>
          <w:b/>
          <w:i w:val="0"/>
          <w:iCs w:val="0"/>
          <w:color w:val="000000"/>
          <w:sz w:val="24"/>
          <w:highlight w:val="none"/>
        </w:rPr>
        <w:t>响应文件无效</w:t>
      </w:r>
      <w:r>
        <w:rPr>
          <w:rFonts w:hint="eastAsia" w:ascii="宋体" w:hAnsi="宋体" w:eastAsia="宋体" w:cs="宋体"/>
          <w:i w:val="0"/>
          <w:iCs w:val="0"/>
          <w:color w:val="000000"/>
          <w:sz w:val="24"/>
          <w:highlight w:val="none"/>
        </w:rPr>
        <w:t>：</w:t>
      </w:r>
    </w:p>
    <w:p w14:paraId="6F92576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供应商对实质性变动不予确认的；</w:t>
      </w:r>
    </w:p>
    <w:p w14:paraId="6A2885F6">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不满足磋商文件★号条款或磋商文件技术指标超出磋商文件《采购需求》中主要技术参数允许偏差的最大范围的（如有）；</w:t>
      </w:r>
    </w:p>
    <w:p w14:paraId="6C18C5F6">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未按照磋商小组规定的时间、逾期提交最终报价的；</w:t>
      </w:r>
    </w:p>
    <w:p w14:paraId="0856794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如供应商的最终报价超过竞争性磋商文件中规定的项目/采购包预算金额或者项目/采购包最高限价的；</w:t>
      </w:r>
    </w:p>
    <w:p w14:paraId="6740CCDD">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响应文件中出现可选择性或可调整的报价的（竞争性磋商文件另有规定的除外）；</w:t>
      </w:r>
    </w:p>
    <w:p w14:paraId="2DEB21EB">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最终报价出现前后不一致，供应商对修正后的报价不予确认的；</w:t>
      </w:r>
    </w:p>
    <w:p w14:paraId="7451AA58">
      <w:pPr>
        <w:numPr>
          <w:ilvl w:val="1"/>
          <w:numId w:val="11"/>
        </w:numPr>
        <w:tabs>
          <w:tab w:val="left" w:pos="1080"/>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其他：</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u w:val="none"/>
          <w:lang w:val="en-US" w:eastAsia="zh-CN"/>
        </w:rPr>
        <w:t>。</w:t>
      </w:r>
    </w:p>
    <w:bookmarkEnd w:id="621"/>
    <w:bookmarkEnd w:id="622"/>
    <w:p w14:paraId="7D5D1D72">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评审方法和评审标准</w:t>
      </w:r>
    </w:p>
    <w:p w14:paraId="4DA8F59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882BD7B">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竞争性磋商文件中没有规定的评审标准不得作为评审依据。</w:t>
      </w:r>
    </w:p>
    <w:p w14:paraId="3916A8D3">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非政府强制采购的节能产品或环境标志产品，依据品目清单和认证证书实施政府优先采购。优先采购的具体规定（如涉及）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47084D17">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关于无线局域网认证产品政府采购清单中的产品，优先采购的具体规定（如涉及）</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w:t>
      </w:r>
    </w:p>
    <w:p w14:paraId="6AAF9FAE">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确定</w:t>
      </w:r>
      <w:bookmarkStart w:id="638" w:name="_Toc164608660"/>
      <w:bookmarkStart w:id="639" w:name="_Toc264969236"/>
      <w:bookmarkStart w:id="640" w:name="_Toc150774751"/>
      <w:bookmarkStart w:id="641" w:name="_Ref467307010"/>
      <w:bookmarkStart w:id="642" w:name="_Toc150480784"/>
      <w:bookmarkStart w:id="643" w:name="_Toc151193716"/>
      <w:bookmarkStart w:id="644" w:name="_Toc164608815"/>
      <w:bookmarkStart w:id="645" w:name="_Toc142311048"/>
      <w:bookmarkStart w:id="646" w:name="_Toc195842911"/>
      <w:bookmarkStart w:id="647" w:name="_Toc305158814"/>
      <w:bookmarkStart w:id="648" w:name="_Toc150774646"/>
      <w:bookmarkStart w:id="649" w:name="_Toc305158888"/>
      <w:bookmarkStart w:id="650" w:name="_Toc151193788"/>
      <w:bookmarkStart w:id="651" w:name="_Toc127151546"/>
      <w:bookmarkStart w:id="652" w:name="_Toc226309790"/>
      <w:bookmarkStart w:id="653" w:name="_Toc226965736"/>
      <w:bookmarkStart w:id="654" w:name="_Toc127161460"/>
      <w:bookmarkStart w:id="655" w:name="_Toc520356170"/>
      <w:bookmarkStart w:id="656" w:name="_Toc151193860"/>
      <w:bookmarkStart w:id="657" w:name="_Toc164351640"/>
      <w:bookmarkStart w:id="658" w:name="_Toc151193934"/>
      <w:bookmarkStart w:id="659" w:name="_Toc127151747"/>
      <w:bookmarkStart w:id="660" w:name="_Toc151190173"/>
      <w:bookmarkStart w:id="661" w:name="_Toc164229387"/>
      <w:bookmarkStart w:id="662" w:name="_Toc265228384"/>
      <w:bookmarkStart w:id="663" w:name="_Toc164229241"/>
      <w:bookmarkStart w:id="664" w:name="_Toc151193644"/>
      <w:bookmarkStart w:id="665" w:name="_Toc226965819"/>
      <w:bookmarkStart w:id="666" w:name="_Toc226337242"/>
      <w:bookmarkStart w:id="667" w:name="_Toc149720839"/>
      <w:bookmarkStart w:id="668" w:name="_Toc150509297"/>
      <w:r>
        <w:rPr>
          <w:rFonts w:hint="eastAsia" w:ascii="宋体" w:hAnsi="宋体" w:eastAsia="宋体" w:cs="宋体"/>
          <w:i w:val="0"/>
          <w:iCs w:val="0"/>
          <w:color w:val="000000"/>
          <w:sz w:val="24"/>
          <w:highlight w:val="none"/>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52B2AE06">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59A6900">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磋商小组根据上述供应商排序，依次推荐排序前</w:t>
      </w:r>
      <w:r>
        <w:rPr>
          <w:rFonts w:hint="eastAsia" w:ascii="宋体" w:hAnsi="宋体" w:eastAsia="宋体" w:cs="宋体"/>
          <w:i w:val="0"/>
          <w:iCs w:val="0"/>
          <w:color w:val="000000"/>
          <w:sz w:val="24"/>
          <w:highlight w:val="none"/>
        </w:rPr>
        <w:t>3名</w:t>
      </w:r>
      <w:r>
        <w:rPr>
          <w:rFonts w:hint="eastAsia" w:ascii="宋体" w:hAnsi="宋体" w:eastAsia="宋体" w:cs="宋体"/>
          <w:i w:val="0"/>
          <w:iCs w:val="0"/>
          <w:color w:val="000000"/>
          <w:sz w:val="24"/>
          <w:szCs w:val="20"/>
          <w:highlight w:val="none"/>
        </w:rPr>
        <w:t>的供应商为</w:t>
      </w:r>
      <w:r>
        <w:rPr>
          <w:rFonts w:hint="eastAsia" w:ascii="宋体" w:hAnsi="宋体" w:eastAsia="宋体" w:cs="宋体"/>
          <w:i w:val="0"/>
          <w:iCs w:val="0"/>
          <w:color w:val="000000"/>
          <w:sz w:val="24"/>
          <w:szCs w:val="21"/>
          <w:highlight w:val="none"/>
        </w:rPr>
        <w:t>成交候选供应商</w:t>
      </w:r>
      <w:r>
        <w:rPr>
          <w:rFonts w:hint="eastAsia" w:ascii="宋体" w:hAnsi="宋体" w:eastAsia="宋体" w:cs="宋体"/>
          <w:i w:val="0"/>
          <w:iCs w:val="0"/>
          <w:color w:val="000000"/>
          <w:sz w:val="24"/>
          <w:szCs w:val="20"/>
          <w:highlight w:val="none"/>
        </w:rPr>
        <w:t>（若在磋商文件允许的情形下提交最终报价的供应商为二家，则依次推荐二名供应商为成交候选供应商），并编写评审报告。</w:t>
      </w:r>
    </w:p>
    <w:p w14:paraId="7BBFEEA0">
      <w:pPr>
        <w:numPr>
          <w:ilvl w:val="1"/>
          <w:numId w:val="11"/>
        </w:numPr>
        <w:tabs>
          <w:tab w:val="left" w:pos="1080"/>
          <w:tab w:val="left" w:pos="1872"/>
        </w:tabs>
        <w:spacing w:line="360" w:lineRule="auto"/>
        <w:ind w:left="1077" w:hanging="720"/>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磋商小组要对评分汇总情况进行复核，特别是对排名第一的、报价最低的、响应文件被认定为无效的情形进行重点复核。</w:t>
      </w:r>
    </w:p>
    <w:p w14:paraId="781FC9A7">
      <w:pPr>
        <w:numPr>
          <w:ilvl w:val="0"/>
          <w:numId w:val="11"/>
        </w:numPr>
        <w:tabs>
          <w:tab w:val="left" w:pos="360"/>
        </w:tabs>
        <w:spacing w:line="360" w:lineRule="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报告违法行为</w:t>
      </w:r>
    </w:p>
    <w:p w14:paraId="67B53AB7">
      <w:pPr>
        <w:widowControl/>
        <w:numPr>
          <w:ilvl w:val="1"/>
          <w:numId w:val="11"/>
        </w:numPr>
        <w:tabs>
          <w:tab w:val="left" w:pos="1080"/>
          <w:tab w:val="left" w:pos="1872"/>
        </w:tabs>
        <w:spacing w:line="360" w:lineRule="auto"/>
        <w:ind w:left="1077" w:hanging="720"/>
        <w:jc w:val="left"/>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磋商小组在评审过程中发现供应商有行贿、提供虚假材料或者串通等违法行为时，有向采购人、采购代理机构或者有关部门报告的职责。</w:t>
      </w:r>
    </w:p>
    <w:p w14:paraId="026BF1F4">
      <w:pPr>
        <w:pStyle w:val="192"/>
        <w:spacing w:before="0" w:line="360" w:lineRule="auto"/>
        <w:rPr>
          <w:rFonts w:hint="eastAsia" w:ascii="宋体" w:hAnsi="宋体" w:eastAsia="宋体" w:cs="宋体"/>
          <w:i w:val="0"/>
          <w:iCs w:val="0"/>
          <w:color w:val="000000"/>
          <w:sz w:val="24"/>
          <w:szCs w:val="24"/>
          <w:highlight w:val="none"/>
        </w:rPr>
        <w:sectPr>
          <w:pgSz w:w="11907" w:h="16840"/>
          <w:pgMar w:top="1418" w:right="1134" w:bottom="1418" w:left="1701" w:header="851" w:footer="851" w:gutter="0"/>
          <w:pgNumType w:fmt="decimal"/>
          <w:cols w:space="1701" w:num="1"/>
          <w:docGrid w:linePitch="360" w:charSpace="0"/>
        </w:sectPr>
      </w:pPr>
    </w:p>
    <w:tbl>
      <w:tblPr>
        <w:tblStyle w:val="34"/>
        <w:tblpPr w:leftFromText="180" w:rightFromText="180" w:vertAnchor="text" w:horzAnchor="page" w:tblpX="1399" w:tblpY="469"/>
        <w:tblW w:w="14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1297"/>
        <w:gridCol w:w="768"/>
        <w:gridCol w:w="8724"/>
        <w:gridCol w:w="2666"/>
      </w:tblGrid>
      <w:tr w14:paraId="2E840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62" w:type="dxa"/>
            <w:noWrap w:val="0"/>
            <w:vAlign w:val="center"/>
          </w:tcPr>
          <w:p w14:paraId="7DB0DCFC">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序号</w:t>
            </w:r>
          </w:p>
        </w:tc>
        <w:tc>
          <w:tcPr>
            <w:tcW w:w="1297" w:type="dxa"/>
            <w:noWrap w:val="0"/>
            <w:vAlign w:val="center"/>
          </w:tcPr>
          <w:p w14:paraId="35B8035B">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评分因素</w:t>
            </w:r>
          </w:p>
        </w:tc>
        <w:tc>
          <w:tcPr>
            <w:tcW w:w="768" w:type="dxa"/>
            <w:noWrap w:val="0"/>
            <w:vAlign w:val="center"/>
          </w:tcPr>
          <w:p w14:paraId="742AE547">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分值</w:t>
            </w:r>
          </w:p>
        </w:tc>
        <w:tc>
          <w:tcPr>
            <w:tcW w:w="8724" w:type="dxa"/>
            <w:noWrap w:val="0"/>
            <w:vAlign w:val="center"/>
          </w:tcPr>
          <w:p w14:paraId="5280925D">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i w:val="0"/>
                <w:iCs w:val="0"/>
                <w:color w:val="000000"/>
                <w:sz w:val="24"/>
                <w:szCs w:val="24"/>
                <w:highlight w:val="none"/>
              </w:rPr>
              <w:t>评分标准</w:t>
            </w:r>
          </w:p>
        </w:tc>
        <w:tc>
          <w:tcPr>
            <w:tcW w:w="2666" w:type="dxa"/>
            <w:noWrap w:val="0"/>
            <w:vAlign w:val="center"/>
          </w:tcPr>
          <w:p w14:paraId="46BF0AF6">
            <w:pPr>
              <w:pStyle w:val="433"/>
              <w:spacing w:before="0" w:after="0" w:line="24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说明</w:t>
            </w:r>
          </w:p>
        </w:tc>
      </w:tr>
      <w:tr w14:paraId="16B8F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2" w:hRule="atLeast"/>
        </w:trPr>
        <w:tc>
          <w:tcPr>
            <w:tcW w:w="762" w:type="dxa"/>
            <w:noWrap w:val="0"/>
            <w:vAlign w:val="center"/>
          </w:tcPr>
          <w:p w14:paraId="026924C3">
            <w:pPr>
              <w:spacing w:line="240" w:lineRule="auto"/>
              <w:ind w:firstLine="28"/>
              <w:jc w:val="center"/>
              <w:rPr>
                <w:rFonts w:hint="eastAsia" w:ascii="宋体" w:hAnsi="宋体" w:eastAsia="宋体" w:cs="宋体"/>
                <w:b/>
                <w:i w:val="0"/>
                <w:iCs w:val="0"/>
                <w:color w:val="000000"/>
                <w:sz w:val="24"/>
                <w:szCs w:val="24"/>
                <w:highlight w:val="none"/>
              </w:rPr>
            </w:pPr>
            <w:r>
              <w:rPr>
                <w:rFonts w:hint="eastAsia" w:ascii="宋体" w:hAnsi="宋体" w:eastAsia="宋体" w:cs="宋体"/>
                <w:b w:val="0"/>
                <w:bCs/>
                <w:i w:val="0"/>
                <w:iCs w:val="0"/>
                <w:color w:val="000000"/>
                <w:sz w:val="24"/>
                <w:szCs w:val="24"/>
                <w:highlight w:val="none"/>
              </w:rPr>
              <w:t>1</w:t>
            </w:r>
          </w:p>
        </w:tc>
        <w:tc>
          <w:tcPr>
            <w:tcW w:w="1297" w:type="dxa"/>
            <w:noWrap w:val="0"/>
            <w:vAlign w:val="center"/>
          </w:tcPr>
          <w:p w14:paraId="448B65C7">
            <w:pPr>
              <w:spacing w:line="240" w:lineRule="auto"/>
              <w:ind w:firstLine="28"/>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价格分</w:t>
            </w:r>
          </w:p>
        </w:tc>
        <w:tc>
          <w:tcPr>
            <w:tcW w:w="768" w:type="dxa"/>
            <w:noWrap w:val="0"/>
            <w:vAlign w:val="center"/>
          </w:tcPr>
          <w:p w14:paraId="07602EC8">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10</w:t>
            </w:r>
          </w:p>
        </w:tc>
        <w:tc>
          <w:tcPr>
            <w:tcW w:w="8724" w:type="dxa"/>
            <w:noWrap w:val="0"/>
            <w:vAlign w:val="center"/>
          </w:tcPr>
          <w:p w14:paraId="37BE8418">
            <w:pPr>
              <w:rPr>
                <w:rFonts w:hint="eastAsia" w:ascii="宋体" w:hAnsi="宋体" w:eastAsia="宋体" w:cs="宋体"/>
                <w:sz w:val="24"/>
                <w:szCs w:val="24"/>
                <w:highlight w:val="none"/>
              </w:rPr>
            </w:pPr>
            <w:r>
              <w:rPr>
                <w:rFonts w:hint="eastAsia" w:ascii="宋体" w:hAnsi="宋体" w:eastAsia="宋体" w:cs="宋体"/>
                <w:sz w:val="24"/>
                <w:szCs w:val="24"/>
                <w:highlight w:val="none"/>
              </w:rPr>
              <w:t>满足文件要求且投标价格最低的投标报价为评标基准价，其价格分为满分。其他</w:t>
            </w:r>
            <w:r>
              <w:rPr>
                <w:rFonts w:hint="eastAsia" w:ascii="宋体" w:hAnsi="宋体" w:cs="宋体"/>
                <w:sz w:val="24"/>
                <w:szCs w:val="24"/>
                <w:highlight w:val="none"/>
                <w:lang w:eastAsia="zh-CN"/>
              </w:rPr>
              <w:t>供应商</w:t>
            </w:r>
            <w:r>
              <w:rPr>
                <w:rFonts w:hint="eastAsia" w:ascii="宋体" w:hAnsi="宋体" w:eastAsia="宋体" w:cs="宋体"/>
                <w:sz w:val="24"/>
                <w:szCs w:val="24"/>
                <w:highlight w:val="none"/>
              </w:rPr>
              <w:t>的价格分统一按照下列公式计算：</w:t>
            </w:r>
          </w:p>
          <w:p w14:paraId="1194C8E1">
            <w:pPr>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sz w:val="24"/>
                <w:szCs w:val="24"/>
                <w:highlight w:val="none"/>
              </w:rPr>
              <w:t>投标报价得分=[(1-评标基准价)/(1-投标报价) ]*</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*100%</w:t>
            </w:r>
          </w:p>
        </w:tc>
        <w:tc>
          <w:tcPr>
            <w:tcW w:w="2666" w:type="dxa"/>
            <w:noWrap w:val="0"/>
            <w:vAlign w:val="center"/>
          </w:tcPr>
          <w:p w14:paraId="1EA4B412">
            <w:pPr>
              <w:ind w:left="-38" w:leftChars="0"/>
              <w:rPr>
                <w:rFonts w:hint="eastAsia" w:ascii="宋体" w:hAnsi="宋体" w:eastAsia="宋体" w:cs="宋体"/>
                <w:i w:val="0"/>
                <w:iCs w:val="0"/>
                <w:color w:val="000000"/>
                <w:sz w:val="24"/>
                <w:szCs w:val="24"/>
                <w:highlight w:val="none"/>
              </w:rPr>
            </w:pPr>
            <w:r>
              <w:rPr>
                <w:rFonts w:hint="eastAsia" w:ascii="宋体" w:hAnsi="宋体" w:eastAsia="宋体" w:cs="宋体"/>
                <w:sz w:val="24"/>
                <w:szCs w:val="24"/>
                <w:highlight w:val="none"/>
              </w:rPr>
              <w:t>此处最终报价指经过报价修正，及因落实政府采购政策进行价格调整后的最终报价，详见第三章《评标方法和评标标准》3。</w:t>
            </w:r>
          </w:p>
        </w:tc>
      </w:tr>
      <w:tr w14:paraId="6F07E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762" w:type="dxa"/>
            <w:noWrap w:val="0"/>
            <w:vAlign w:val="center"/>
          </w:tcPr>
          <w:p w14:paraId="5E719F1C">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2</w:t>
            </w:r>
          </w:p>
        </w:tc>
        <w:tc>
          <w:tcPr>
            <w:tcW w:w="1297" w:type="dxa"/>
            <w:noWrap w:val="0"/>
            <w:vAlign w:val="center"/>
          </w:tcPr>
          <w:p w14:paraId="19073B9F">
            <w:pPr>
              <w:spacing w:line="240" w:lineRule="auto"/>
              <w:ind w:firstLine="28"/>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主观分</w:t>
            </w:r>
          </w:p>
        </w:tc>
        <w:tc>
          <w:tcPr>
            <w:tcW w:w="768" w:type="dxa"/>
            <w:noWrap w:val="0"/>
            <w:vAlign w:val="center"/>
          </w:tcPr>
          <w:p w14:paraId="42B06B6E">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70</w:t>
            </w:r>
          </w:p>
        </w:tc>
        <w:tc>
          <w:tcPr>
            <w:tcW w:w="8724" w:type="dxa"/>
            <w:noWrap w:val="0"/>
            <w:vAlign w:val="center"/>
          </w:tcPr>
          <w:p w14:paraId="6D606B87">
            <w:pPr>
              <w:spacing w:line="240" w:lineRule="auto"/>
              <w:rPr>
                <w:rFonts w:hint="eastAsia" w:ascii="宋体" w:hAnsi="宋体" w:eastAsia="宋体" w:cs="宋体"/>
                <w:i w:val="0"/>
                <w:iCs w:val="0"/>
                <w:color w:val="000000"/>
                <w:sz w:val="24"/>
                <w:szCs w:val="24"/>
                <w:highlight w:val="none"/>
              </w:rPr>
            </w:pPr>
          </w:p>
        </w:tc>
        <w:tc>
          <w:tcPr>
            <w:tcW w:w="2666" w:type="dxa"/>
            <w:noWrap w:val="0"/>
            <w:vAlign w:val="center"/>
          </w:tcPr>
          <w:p w14:paraId="1E5C471E">
            <w:pPr>
              <w:spacing w:line="240" w:lineRule="auto"/>
              <w:ind w:left="-38"/>
              <w:rPr>
                <w:rFonts w:hint="eastAsia" w:ascii="宋体" w:hAnsi="宋体" w:eastAsia="宋体" w:cs="宋体"/>
                <w:i w:val="0"/>
                <w:iCs w:val="0"/>
                <w:color w:val="000000"/>
                <w:sz w:val="24"/>
                <w:szCs w:val="24"/>
                <w:highlight w:val="none"/>
              </w:rPr>
            </w:pPr>
          </w:p>
        </w:tc>
      </w:tr>
      <w:tr w14:paraId="38AEA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762" w:type="dxa"/>
            <w:noWrap w:val="0"/>
            <w:vAlign w:val="center"/>
          </w:tcPr>
          <w:p w14:paraId="50AB126D">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2.1</w:t>
            </w:r>
          </w:p>
        </w:tc>
        <w:tc>
          <w:tcPr>
            <w:tcW w:w="1297" w:type="dxa"/>
            <w:noWrap w:val="0"/>
            <w:vAlign w:val="center"/>
          </w:tcPr>
          <w:p w14:paraId="5EBB76D9">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rPr>
              <w:t>建设管理总体部署</w:t>
            </w:r>
          </w:p>
        </w:tc>
        <w:tc>
          <w:tcPr>
            <w:tcW w:w="768" w:type="dxa"/>
            <w:noWrap w:val="0"/>
            <w:vAlign w:val="center"/>
          </w:tcPr>
          <w:p w14:paraId="38D7D274">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center"/>
          </w:tcPr>
          <w:p w14:paraId="227BD546">
            <w:pPr>
              <w:keepNext w:val="0"/>
              <w:keepLines w:val="0"/>
              <w:pageBreakBefore w:val="0"/>
              <w:widowControl w:val="0"/>
              <w:spacing w:line="240" w:lineRule="auto"/>
              <w:ind w:left="0" w:firstLine="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w:t>
            </w:r>
            <w:r>
              <w:rPr>
                <w:rFonts w:hint="eastAsia" w:ascii="宋体" w:hAnsi="宋体" w:eastAsia="宋体" w:cs="宋体"/>
                <w:i w:val="0"/>
                <w:iCs w:val="0"/>
                <w:color w:val="000000"/>
                <w:spacing w:val="-4"/>
                <w:sz w:val="24"/>
                <w:szCs w:val="24"/>
                <w:highlight w:val="none"/>
                <w:lang w:eastAsia="zh-CN"/>
              </w:rPr>
              <w:t>供应商对本项目的</w:t>
            </w:r>
            <w:r>
              <w:rPr>
                <w:rFonts w:hint="eastAsia" w:ascii="宋体" w:hAnsi="宋体" w:eastAsia="宋体" w:cs="宋体"/>
                <w:i w:val="0"/>
                <w:iCs w:val="0"/>
                <w:color w:val="000000"/>
                <w:spacing w:val="-4"/>
                <w:sz w:val="24"/>
                <w:szCs w:val="24"/>
                <w:highlight w:val="none"/>
              </w:rPr>
              <w:t>建设管理总体部署</w:t>
            </w:r>
            <w:r>
              <w:rPr>
                <w:rFonts w:hint="eastAsia" w:ascii="宋体" w:hAnsi="宋体" w:eastAsia="宋体" w:cs="宋体"/>
                <w:i w:val="0"/>
                <w:iCs w:val="0"/>
                <w:color w:val="000000"/>
                <w:spacing w:val="-4"/>
                <w:sz w:val="24"/>
                <w:szCs w:val="24"/>
                <w:highlight w:val="none"/>
                <w:lang w:eastAsia="zh-CN"/>
              </w:rPr>
              <w:t>进行评分，包括但不限于以下内容：</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1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①</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项目概况</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2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②</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目标分析</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3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③</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总体施工规划</w:t>
            </w:r>
            <w:r>
              <w:rPr>
                <w:rFonts w:hint="eastAsia" w:ascii="宋体" w:hAnsi="宋体" w:eastAsia="宋体" w:cs="宋体"/>
                <w:i w:val="0"/>
                <w:iCs w:val="0"/>
                <w:color w:val="000000"/>
                <w:spacing w:val="-4"/>
                <w:sz w:val="24"/>
                <w:szCs w:val="24"/>
                <w:highlight w:val="none"/>
                <w:lang w:eastAsia="zh-CN"/>
              </w:rPr>
              <w:t>、</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4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④</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lang w:eastAsia="zh-CN"/>
              </w:rPr>
              <w:t>关键技术方案等，</w:t>
            </w:r>
            <w:r>
              <w:rPr>
                <w:rFonts w:hint="eastAsia" w:ascii="宋体" w:hAnsi="宋体" w:eastAsia="宋体" w:cs="宋体"/>
                <w:i w:val="0"/>
                <w:iCs w:val="0"/>
                <w:color w:val="000000"/>
                <w:spacing w:val="-4"/>
                <w:sz w:val="24"/>
                <w:szCs w:val="24"/>
                <w:highlight w:val="none"/>
              </w:rPr>
              <w:t>根据以上内容进行综合评审，上述内容满足采购文件及采购</w:t>
            </w:r>
            <w:r>
              <w:rPr>
                <w:rFonts w:hint="eastAsia" w:ascii="宋体" w:hAnsi="宋体" w:eastAsia="宋体" w:cs="宋体"/>
                <w:sz w:val="24"/>
                <w:szCs w:val="24"/>
                <w:highlight w:val="none"/>
              </w:rPr>
              <w:t>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F4F71B7">
            <w:pPr>
              <w:keepNext w:val="0"/>
              <w:keepLines w:val="0"/>
              <w:pageBreakBefore w:val="0"/>
              <w:widowControl w:val="0"/>
              <w:spacing w:line="240" w:lineRule="auto"/>
              <w:ind w:left="0" w:firstLine="0"/>
              <w:jc w:val="left"/>
              <w:rPr>
                <w:rFonts w:hint="eastAsia" w:ascii="宋体" w:hAnsi="宋体" w:eastAsia="宋体" w:cs="宋体"/>
                <w:i w:val="0"/>
                <w:iCs w:val="0"/>
                <w:color w:val="000000"/>
                <w:sz w:val="24"/>
                <w:szCs w:val="24"/>
                <w:highlight w:val="none"/>
              </w:rPr>
            </w:pPr>
            <w:r>
              <w:rPr>
                <w:rFonts w:hint="eastAsia" w:ascii="宋体" w:hAnsi="宋体" w:eastAsia="宋体" w:cs="宋体"/>
                <w:b/>
                <w:bCs/>
                <w:sz w:val="24"/>
                <w:szCs w:val="24"/>
                <w:highlight w:val="none"/>
              </w:rPr>
              <w:t>未提供方案不得分。</w:t>
            </w:r>
          </w:p>
        </w:tc>
        <w:tc>
          <w:tcPr>
            <w:tcW w:w="2666" w:type="dxa"/>
            <w:noWrap w:val="0"/>
            <w:vAlign w:val="center"/>
          </w:tcPr>
          <w:p w14:paraId="238ACDD8">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62843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762" w:type="dxa"/>
            <w:noWrap w:val="0"/>
            <w:vAlign w:val="center"/>
          </w:tcPr>
          <w:p w14:paraId="77F27C2D">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2.2</w:t>
            </w:r>
          </w:p>
        </w:tc>
        <w:tc>
          <w:tcPr>
            <w:tcW w:w="1297" w:type="dxa"/>
            <w:noWrap w:val="0"/>
            <w:vAlign w:val="center"/>
          </w:tcPr>
          <w:p w14:paraId="7F20D680">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pacing w:val="-4"/>
                <w:sz w:val="24"/>
                <w:szCs w:val="24"/>
                <w:highlight w:val="none"/>
              </w:rPr>
            </w:pPr>
            <w:r>
              <w:rPr>
                <w:rFonts w:hint="eastAsia" w:ascii="宋体" w:hAnsi="宋体" w:eastAsia="宋体" w:cs="宋体"/>
                <w:i w:val="0"/>
                <w:iCs w:val="0"/>
                <w:color w:val="000000"/>
                <w:sz w:val="24"/>
                <w:szCs w:val="24"/>
                <w:highlight w:val="none"/>
              </w:rPr>
              <w:t>施工进度计划</w:t>
            </w:r>
          </w:p>
        </w:tc>
        <w:tc>
          <w:tcPr>
            <w:tcW w:w="768" w:type="dxa"/>
            <w:noWrap w:val="0"/>
            <w:vAlign w:val="center"/>
          </w:tcPr>
          <w:p w14:paraId="00002C2F">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0B56093D">
            <w:pPr>
              <w:keepNext w:val="0"/>
              <w:keepLines w:val="0"/>
              <w:pageBreakBefore w:val="0"/>
              <w:widowControl w:val="0"/>
              <w:spacing w:line="240" w:lineRule="auto"/>
              <w:ind w:left="0" w:firstLine="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根据供应商对施工进度计划进行评分，包括但不限于以下内容：</w:t>
            </w:r>
            <w:r>
              <w:rPr>
                <w:rFonts w:hint="eastAsia" w:ascii="宋体" w:hAnsi="宋体" w:eastAsia="宋体" w:cs="宋体"/>
                <w:sz w:val="24"/>
                <w:szCs w:val="24"/>
                <w:highlight w:val="none"/>
                <w:lang w:val="en-US" w:eastAsia="zh-CN"/>
              </w:rPr>
              <w:t>①施工总进度计划编制说明、②</w:t>
            </w:r>
            <w:r>
              <w:rPr>
                <w:rFonts w:hint="eastAsia" w:ascii="宋体" w:hAnsi="宋体" w:eastAsia="宋体" w:cs="宋体"/>
                <w:sz w:val="24"/>
                <w:szCs w:val="24"/>
                <w:highlight w:val="none"/>
                <w:lang w:eastAsia="zh-CN"/>
              </w:rPr>
              <w:t>施工总进度计划及工期节点目标、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工期保证措施、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施工项目进度计划实施与检查</w:t>
            </w:r>
            <w:r>
              <w:rPr>
                <w:rFonts w:hint="eastAsia" w:ascii="宋体" w:hAnsi="宋体" w:eastAsia="宋体" w:cs="宋体"/>
                <w:sz w:val="24"/>
                <w:szCs w:val="24"/>
                <w:highlight w:val="none"/>
                <w:lang w:eastAsia="zh-CN"/>
              </w:rPr>
              <w:t>等，</w:t>
            </w:r>
            <w:r>
              <w:rPr>
                <w:rFonts w:hint="eastAsia" w:ascii="宋体" w:hAnsi="宋体" w:eastAsia="宋体" w:cs="宋体"/>
                <w:sz w:val="24"/>
                <w:szCs w:val="24"/>
                <w:highlight w:val="none"/>
              </w:rPr>
              <w:t>根据以上内容进行综合评审，上述内容满足采购文件及采购需求的得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3F4ED93">
            <w:pPr>
              <w:keepNext w:val="0"/>
              <w:keepLines w:val="0"/>
              <w:pageBreakBefore w:val="0"/>
              <w:widowControl w:val="0"/>
              <w:spacing w:line="240" w:lineRule="auto"/>
              <w:ind w:left="0" w:firstLine="0"/>
              <w:jc w:val="left"/>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48B3B9EE">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693F4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2" w:hRule="atLeast"/>
        </w:trPr>
        <w:tc>
          <w:tcPr>
            <w:tcW w:w="762" w:type="dxa"/>
            <w:noWrap w:val="0"/>
            <w:vAlign w:val="center"/>
          </w:tcPr>
          <w:p w14:paraId="0EEDFDEA">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2.3</w:t>
            </w:r>
          </w:p>
        </w:tc>
        <w:tc>
          <w:tcPr>
            <w:tcW w:w="1297" w:type="dxa"/>
            <w:noWrap w:val="0"/>
            <w:vAlign w:val="center"/>
          </w:tcPr>
          <w:p w14:paraId="6D5D96CA">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pacing w:val="-4"/>
                <w:sz w:val="24"/>
                <w:szCs w:val="24"/>
                <w:highlight w:val="none"/>
                <w:lang w:val="en-US" w:eastAsia="zh-CN"/>
              </w:rPr>
              <w:t>劳动力</w:t>
            </w:r>
            <w:r>
              <w:rPr>
                <w:rFonts w:hint="eastAsia" w:ascii="宋体" w:hAnsi="宋体" w:eastAsia="宋体" w:cs="宋体"/>
                <w:i w:val="0"/>
                <w:iCs w:val="0"/>
                <w:color w:val="000000"/>
                <w:spacing w:val="-4"/>
                <w:sz w:val="24"/>
                <w:szCs w:val="24"/>
                <w:highlight w:val="none"/>
                <w:lang w:eastAsia="zh-CN"/>
              </w:rPr>
              <w:t>配备</w:t>
            </w:r>
          </w:p>
        </w:tc>
        <w:tc>
          <w:tcPr>
            <w:tcW w:w="768" w:type="dxa"/>
            <w:noWrap w:val="0"/>
            <w:vAlign w:val="center"/>
          </w:tcPr>
          <w:p w14:paraId="102C319D">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4451CEBF">
            <w:pPr>
              <w:keepNext w:val="0"/>
              <w:keepLines w:val="0"/>
              <w:pageBreakBefore w:val="0"/>
              <w:widowControl w:val="0"/>
              <w:spacing w:line="240" w:lineRule="auto"/>
              <w:ind w:left="0" w:firstLine="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根据供应商对</w:t>
            </w:r>
            <w:r>
              <w:rPr>
                <w:rFonts w:hint="eastAsia" w:ascii="宋体" w:hAnsi="宋体" w:eastAsia="宋体" w:cs="宋体"/>
                <w:i w:val="0"/>
                <w:iCs w:val="0"/>
                <w:color w:val="000000"/>
                <w:spacing w:val="-4"/>
                <w:sz w:val="24"/>
                <w:szCs w:val="24"/>
                <w:highlight w:val="none"/>
                <w:lang w:val="en-US" w:eastAsia="zh-CN"/>
              </w:rPr>
              <w:t>劳动力</w:t>
            </w:r>
            <w:r>
              <w:rPr>
                <w:rFonts w:hint="eastAsia" w:ascii="宋体" w:hAnsi="宋体" w:eastAsia="宋体" w:cs="宋体"/>
                <w:i w:val="0"/>
                <w:iCs w:val="0"/>
                <w:color w:val="000000"/>
                <w:spacing w:val="-4"/>
                <w:sz w:val="24"/>
                <w:szCs w:val="24"/>
                <w:highlight w:val="none"/>
                <w:lang w:eastAsia="zh-CN"/>
              </w:rPr>
              <w:t>配备</w:t>
            </w:r>
            <w:r>
              <w:rPr>
                <w:rFonts w:hint="eastAsia" w:ascii="宋体" w:hAnsi="宋体" w:eastAsia="宋体" w:cs="宋体"/>
                <w:color w:val="000000"/>
                <w:sz w:val="24"/>
                <w:szCs w:val="24"/>
                <w:highlight w:val="none"/>
                <w:lang w:eastAsia="zh-CN"/>
              </w:rPr>
              <w:t>进行评价，包括但不限于以下内容：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施工阶段人员配置</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工种结构与专业配比</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劳动力动态调配机制</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人员培训</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rPr>
              <w:t>根据以上内容进行综合评审，上述内容满足采购文件及采购需求的得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0783C4EC">
            <w:pPr>
              <w:keepNext w:val="0"/>
              <w:keepLines w:val="0"/>
              <w:pageBreakBefore w:val="0"/>
              <w:widowControl w:val="0"/>
              <w:spacing w:line="240" w:lineRule="auto"/>
              <w:ind w:left="0" w:firstLine="0"/>
              <w:jc w:val="lef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436E056E">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03FA3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62" w:type="dxa"/>
            <w:noWrap w:val="0"/>
            <w:vAlign w:val="center"/>
          </w:tcPr>
          <w:p w14:paraId="51317D77">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2.4</w:t>
            </w:r>
          </w:p>
        </w:tc>
        <w:tc>
          <w:tcPr>
            <w:tcW w:w="1297" w:type="dxa"/>
            <w:noWrap w:val="0"/>
            <w:vAlign w:val="center"/>
          </w:tcPr>
          <w:p w14:paraId="4EC11280">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机械设备的投入</w:t>
            </w:r>
          </w:p>
        </w:tc>
        <w:tc>
          <w:tcPr>
            <w:tcW w:w="768" w:type="dxa"/>
            <w:noWrap w:val="0"/>
            <w:vAlign w:val="center"/>
          </w:tcPr>
          <w:p w14:paraId="0C907B72">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top"/>
          </w:tcPr>
          <w:p w14:paraId="2ED43110">
            <w:pPr>
              <w:keepNext w:val="0"/>
              <w:keepLines w:val="0"/>
              <w:pageBreakBefore w:val="0"/>
              <w:widowControl w:val="0"/>
              <w:spacing w:line="240" w:lineRule="auto"/>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根据供应商对机械设备的投入进行评分，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机械设备选型与配置方案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设备安全作业规范、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设备管理、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维护保养与故障处理等，</w:t>
            </w:r>
            <w:r>
              <w:rPr>
                <w:rFonts w:hint="eastAsia" w:ascii="宋体" w:hAnsi="宋体" w:eastAsia="宋体" w:cs="宋体"/>
                <w:sz w:val="24"/>
                <w:szCs w:val="24"/>
                <w:highlight w:val="none"/>
              </w:rPr>
              <w:t>根据以上内容进行综合评审，上述内容满足采购文件及采购需求的得</w:t>
            </w:r>
            <w:r>
              <w:rPr>
                <w:rFonts w:hint="eastAsia" w:ascii="宋体" w:hAnsi="宋体" w:eastAsia="宋体" w:cs="宋体"/>
                <w:sz w:val="24"/>
                <w:szCs w:val="24"/>
                <w:highlight w:val="none"/>
                <w:lang w:val="en-US" w:eastAsia="zh-CN"/>
              </w:rPr>
              <w:t>12分，</w:t>
            </w:r>
            <w:r>
              <w:rPr>
                <w:rFonts w:hint="eastAsia" w:ascii="宋体" w:hAnsi="宋体" w:eastAsia="宋体" w:cs="宋体"/>
                <w:sz w:val="24"/>
                <w:szCs w:val="24"/>
                <w:highlight w:val="none"/>
              </w:rPr>
              <w:t>每缺失一项内容扣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分，方案每有一处存在错误或瑕疵的扣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4D5B7880">
            <w:pPr>
              <w:keepNext w:val="0"/>
              <w:keepLines w:val="0"/>
              <w:pageBreakBefore w:val="0"/>
              <w:widowControl w:val="0"/>
              <w:spacing w:line="240" w:lineRule="auto"/>
              <w:ind w:left="0" w:firstLine="0"/>
              <w:jc w:val="lef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sz w:val="24"/>
                <w:szCs w:val="24"/>
                <w:highlight w:val="none"/>
              </w:rPr>
              <w:t>未提供方案不得分。</w:t>
            </w:r>
          </w:p>
        </w:tc>
        <w:tc>
          <w:tcPr>
            <w:tcW w:w="2666" w:type="dxa"/>
            <w:noWrap w:val="0"/>
            <w:vAlign w:val="center"/>
          </w:tcPr>
          <w:p w14:paraId="1A9A0A78">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6F9B1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62" w:type="dxa"/>
            <w:noWrap w:val="0"/>
            <w:vAlign w:val="center"/>
          </w:tcPr>
          <w:p w14:paraId="76324B3E">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2.5</w:t>
            </w:r>
          </w:p>
        </w:tc>
        <w:tc>
          <w:tcPr>
            <w:tcW w:w="1297" w:type="dxa"/>
            <w:noWrap w:val="0"/>
            <w:vAlign w:val="center"/>
          </w:tcPr>
          <w:p w14:paraId="0B28990E">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安全施工措施</w:t>
            </w:r>
          </w:p>
        </w:tc>
        <w:tc>
          <w:tcPr>
            <w:tcW w:w="768" w:type="dxa"/>
            <w:noWrap w:val="0"/>
            <w:vAlign w:val="center"/>
          </w:tcPr>
          <w:p w14:paraId="03D0B598">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12</w:t>
            </w:r>
          </w:p>
        </w:tc>
        <w:tc>
          <w:tcPr>
            <w:tcW w:w="8724" w:type="dxa"/>
            <w:noWrap w:val="0"/>
            <w:vAlign w:val="center"/>
          </w:tcPr>
          <w:p w14:paraId="1A91172E">
            <w:pPr>
              <w:keepNext w:val="0"/>
              <w:keepLines w:val="0"/>
              <w:pageBreakBefore w:val="0"/>
              <w:widowControl w:val="0"/>
              <w:spacing w:line="240" w:lineRule="auto"/>
              <w:ind w:left="0" w:firstLine="0"/>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根据供应商对安全施工措施进行评分，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安全管理体系、</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安全生产保证措施、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安全技术组织措施、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安全生产应急处置方案等，</w:t>
            </w:r>
            <w:r>
              <w:rPr>
                <w:rFonts w:hint="eastAsia" w:ascii="宋体" w:hAnsi="宋体" w:eastAsia="宋体" w:cs="宋体"/>
                <w:color w:val="000000"/>
                <w:sz w:val="24"/>
                <w:szCs w:val="24"/>
                <w:highlight w:val="none"/>
                <w:lang w:val="en-US" w:eastAsia="zh-CN"/>
              </w:rPr>
              <w:t>根据以上内容进行综合评审，上述内容满足采购文件及采购需求的得12分，每缺失一项内容扣3分，方案每有一处存在错误或瑕疵的扣1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37629CFD">
            <w:pPr>
              <w:keepNext w:val="0"/>
              <w:keepLines w:val="0"/>
              <w:pageBreakBefore w:val="0"/>
              <w:widowControl w:val="0"/>
              <w:spacing w:line="240" w:lineRule="auto"/>
              <w:ind w:left="0" w:firstLine="0"/>
              <w:jc w:val="left"/>
              <w:rPr>
                <w:rFonts w:hint="eastAsia" w:ascii="宋体" w:hAnsi="宋体" w:eastAsia="宋体" w:cs="宋体"/>
                <w:i w:val="0"/>
                <w:iCs w:val="0"/>
                <w:color w:val="000000"/>
                <w:spacing w:val="-4"/>
                <w:sz w:val="24"/>
                <w:szCs w:val="24"/>
                <w:highlight w:val="none"/>
                <w:lang w:eastAsia="zh-CN"/>
              </w:rPr>
            </w:pPr>
            <w:r>
              <w:rPr>
                <w:rFonts w:hint="eastAsia" w:ascii="宋体" w:hAnsi="宋体" w:eastAsia="宋体" w:cs="宋体"/>
                <w:b/>
                <w:bCs/>
                <w:color w:val="000000"/>
                <w:sz w:val="24"/>
                <w:szCs w:val="24"/>
                <w:highlight w:val="none"/>
                <w:lang w:val="en-US" w:eastAsia="zh-CN"/>
              </w:rPr>
              <w:t>未提供方案不得分。</w:t>
            </w:r>
          </w:p>
        </w:tc>
        <w:tc>
          <w:tcPr>
            <w:tcW w:w="2666" w:type="dxa"/>
            <w:noWrap w:val="0"/>
            <w:vAlign w:val="center"/>
          </w:tcPr>
          <w:p w14:paraId="5464FBC7">
            <w:pPr>
              <w:pStyle w:val="41"/>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7A4DA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762" w:type="dxa"/>
            <w:noWrap w:val="0"/>
            <w:vAlign w:val="center"/>
          </w:tcPr>
          <w:p w14:paraId="548F05CF">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2.6</w:t>
            </w:r>
          </w:p>
        </w:tc>
        <w:tc>
          <w:tcPr>
            <w:tcW w:w="1297" w:type="dxa"/>
            <w:noWrap w:val="0"/>
            <w:vAlign w:val="center"/>
          </w:tcPr>
          <w:p w14:paraId="6B3E31BF">
            <w:pPr>
              <w:keepNext w:val="0"/>
              <w:keepLines w:val="0"/>
              <w:pageBreakBefore w:val="0"/>
              <w:widowControl w:val="0"/>
              <w:spacing w:line="360" w:lineRule="auto"/>
              <w:ind w:left="0" w:leftChars="0" w:firstLine="28" w:firstLineChars="0"/>
              <w:jc w:val="center"/>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环境保护管理体系与措施</w:t>
            </w:r>
          </w:p>
        </w:tc>
        <w:tc>
          <w:tcPr>
            <w:tcW w:w="768" w:type="dxa"/>
            <w:noWrap w:val="0"/>
            <w:vAlign w:val="center"/>
          </w:tcPr>
          <w:p w14:paraId="18067FD8">
            <w:pPr>
              <w:keepNext w:val="0"/>
              <w:keepLines w:val="0"/>
              <w:pageBreakBefore w:val="0"/>
              <w:widowControl w:val="0"/>
              <w:spacing w:line="360" w:lineRule="auto"/>
              <w:ind w:left="0" w:leftChars="0" w:firstLine="28" w:firstLineChars="0"/>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10</w:t>
            </w:r>
          </w:p>
        </w:tc>
        <w:tc>
          <w:tcPr>
            <w:tcW w:w="8724" w:type="dxa"/>
            <w:noWrap w:val="0"/>
            <w:vAlign w:val="center"/>
          </w:tcPr>
          <w:p w14:paraId="6E73F6D1">
            <w:pPr>
              <w:keepNext w:val="0"/>
              <w:keepLines w:val="0"/>
              <w:pageBreakBefore w:val="0"/>
              <w:widowControl w:val="0"/>
              <w:spacing w:line="240" w:lineRule="auto"/>
              <w:ind w:left="0" w:firstLine="0"/>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bidi="ar-SA"/>
              </w:rPr>
              <w:t>根据供应商对</w:t>
            </w:r>
            <w:r>
              <w:rPr>
                <w:rFonts w:hint="eastAsia" w:ascii="宋体" w:hAnsi="宋体" w:eastAsia="宋体" w:cs="宋体"/>
                <w:i w:val="0"/>
                <w:iCs w:val="0"/>
                <w:color w:val="000000"/>
                <w:sz w:val="24"/>
                <w:szCs w:val="24"/>
                <w:highlight w:val="none"/>
              </w:rPr>
              <w:t>环境保护管理体系与措施</w:t>
            </w:r>
            <w:r>
              <w:rPr>
                <w:rFonts w:hint="eastAsia" w:ascii="宋体" w:hAnsi="宋体" w:eastAsia="宋体" w:cs="宋体"/>
                <w:sz w:val="24"/>
                <w:szCs w:val="24"/>
                <w:highlight w:val="none"/>
                <w:lang w:val="en-US" w:eastAsia="zh-CN" w:bidi="ar-SA"/>
              </w:rPr>
              <w:t>进行评分，</w:t>
            </w:r>
            <w:r>
              <w:rPr>
                <w:rFonts w:hint="eastAsia" w:ascii="宋体" w:hAnsi="宋体" w:eastAsia="宋体" w:cs="宋体"/>
                <w:color w:val="000000"/>
                <w:sz w:val="24"/>
                <w:szCs w:val="24"/>
                <w:highlight w:val="none"/>
                <w:lang w:eastAsia="zh-CN"/>
              </w:rPr>
              <w:t>包括但不限于以下内容：</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环境保护管理体系架构、</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环境污染控制专项措施、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环境监测管理、</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合规性管理与环保培训、</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5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⑤</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监督与检查等，</w:t>
            </w:r>
            <w:r>
              <w:rPr>
                <w:rFonts w:hint="eastAsia" w:ascii="宋体" w:hAnsi="宋体" w:eastAsia="宋体" w:cs="宋体"/>
                <w:color w:val="000000"/>
                <w:sz w:val="24"/>
                <w:szCs w:val="24"/>
                <w:highlight w:val="none"/>
                <w:lang w:val="en-US" w:eastAsia="zh-CN"/>
              </w:rPr>
              <w:t>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4A7D792E">
            <w:pPr>
              <w:keepNext w:val="0"/>
              <w:keepLines w:val="0"/>
              <w:pageBreakBefore w:val="0"/>
              <w:widowControl w:val="0"/>
              <w:spacing w:line="240" w:lineRule="auto"/>
              <w:jc w:val="both"/>
              <w:rPr>
                <w:rFonts w:hint="eastAsia" w:ascii="宋体" w:hAnsi="宋体" w:eastAsia="宋体" w:cs="宋体"/>
                <w:i w:val="0"/>
                <w:iCs w:val="0"/>
                <w:color w:val="000000"/>
                <w:spacing w:val="-4"/>
                <w:sz w:val="24"/>
                <w:szCs w:val="24"/>
                <w:highlight w:val="none"/>
                <w:lang w:val="en-US" w:eastAsia="zh-CN"/>
              </w:rPr>
            </w:pPr>
            <w:r>
              <w:rPr>
                <w:rFonts w:hint="eastAsia" w:ascii="宋体" w:hAnsi="宋体" w:eastAsia="宋体" w:cs="宋体"/>
                <w:b/>
                <w:bCs/>
                <w:color w:val="000000"/>
                <w:sz w:val="24"/>
                <w:szCs w:val="24"/>
                <w:highlight w:val="none"/>
                <w:lang w:val="en-US" w:eastAsia="zh-CN"/>
              </w:rPr>
              <w:t>未提供方案不得分。</w:t>
            </w:r>
          </w:p>
        </w:tc>
        <w:tc>
          <w:tcPr>
            <w:tcW w:w="2666" w:type="dxa"/>
            <w:noWrap w:val="0"/>
            <w:vAlign w:val="center"/>
          </w:tcPr>
          <w:p w14:paraId="698B4716">
            <w:pPr>
              <w:keepNext w:val="0"/>
              <w:keepLines w:val="0"/>
              <w:pageBreakBefore w:val="0"/>
              <w:widowControl w:val="0"/>
              <w:spacing w:line="360" w:lineRule="auto"/>
              <w:ind w:left="0"/>
              <w:rPr>
                <w:rFonts w:hint="eastAsia" w:ascii="宋体" w:hAnsi="宋体" w:eastAsia="宋体" w:cs="宋体"/>
                <w:i w:val="0"/>
                <w:iCs w:val="0"/>
                <w:color w:val="000000"/>
                <w:sz w:val="24"/>
                <w:szCs w:val="24"/>
                <w:highlight w:val="none"/>
              </w:rPr>
            </w:pPr>
          </w:p>
        </w:tc>
      </w:tr>
      <w:tr w14:paraId="39646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762" w:type="dxa"/>
            <w:noWrap w:val="0"/>
            <w:vAlign w:val="center"/>
          </w:tcPr>
          <w:p w14:paraId="28F0BDFF">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3</w:t>
            </w:r>
          </w:p>
        </w:tc>
        <w:tc>
          <w:tcPr>
            <w:tcW w:w="1297" w:type="dxa"/>
            <w:noWrap w:val="0"/>
            <w:vAlign w:val="center"/>
          </w:tcPr>
          <w:p w14:paraId="79A44FCC">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客观分</w:t>
            </w:r>
          </w:p>
        </w:tc>
        <w:tc>
          <w:tcPr>
            <w:tcW w:w="768" w:type="dxa"/>
            <w:noWrap w:val="0"/>
            <w:vAlign w:val="center"/>
          </w:tcPr>
          <w:p w14:paraId="4E22D3F9">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20</w:t>
            </w:r>
          </w:p>
        </w:tc>
        <w:tc>
          <w:tcPr>
            <w:tcW w:w="8724" w:type="dxa"/>
            <w:noWrap w:val="0"/>
            <w:vAlign w:val="center"/>
          </w:tcPr>
          <w:p w14:paraId="12EC8424">
            <w:pPr>
              <w:keepNext w:val="0"/>
              <w:keepLines w:val="0"/>
              <w:pageBreakBefore w:val="0"/>
              <w:widowControl w:val="0"/>
              <w:spacing w:line="240" w:lineRule="auto"/>
              <w:rPr>
                <w:rFonts w:hint="eastAsia" w:ascii="宋体" w:hAnsi="宋体" w:eastAsia="宋体" w:cs="宋体"/>
                <w:i w:val="0"/>
                <w:iCs w:val="0"/>
                <w:color w:val="000000"/>
                <w:sz w:val="24"/>
                <w:szCs w:val="24"/>
                <w:highlight w:val="none"/>
              </w:rPr>
            </w:pPr>
          </w:p>
        </w:tc>
        <w:tc>
          <w:tcPr>
            <w:tcW w:w="2666" w:type="dxa"/>
            <w:noWrap w:val="0"/>
            <w:vAlign w:val="center"/>
          </w:tcPr>
          <w:p w14:paraId="09940C1B">
            <w:pPr>
              <w:spacing w:line="240" w:lineRule="auto"/>
              <w:ind w:left="-38"/>
              <w:rPr>
                <w:rFonts w:hint="eastAsia" w:ascii="宋体" w:hAnsi="宋体" w:eastAsia="宋体" w:cs="宋体"/>
                <w:i w:val="0"/>
                <w:iCs w:val="0"/>
                <w:color w:val="000000"/>
                <w:sz w:val="24"/>
                <w:szCs w:val="24"/>
                <w:highlight w:val="none"/>
              </w:rPr>
            </w:pPr>
          </w:p>
        </w:tc>
      </w:tr>
      <w:tr w14:paraId="495CC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62" w:type="dxa"/>
            <w:noWrap w:val="0"/>
            <w:vAlign w:val="center"/>
          </w:tcPr>
          <w:p w14:paraId="02119652">
            <w:pPr>
              <w:spacing w:line="240" w:lineRule="auto"/>
              <w:ind w:firstLine="28"/>
              <w:jc w:val="center"/>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3.1</w:t>
            </w:r>
          </w:p>
        </w:tc>
        <w:tc>
          <w:tcPr>
            <w:tcW w:w="1297" w:type="dxa"/>
            <w:shd w:val="clear" w:color="auto" w:fill="auto"/>
            <w:noWrap w:val="0"/>
            <w:vAlign w:val="center"/>
          </w:tcPr>
          <w:p w14:paraId="3D0EEA39">
            <w:pPr>
              <w:spacing w:line="240" w:lineRule="auto"/>
              <w:ind w:firstLine="28"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业绩</w:t>
            </w:r>
          </w:p>
        </w:tc>
        <w:tc>
          <w:tcPr>
            <w:tcW w:w="768" w:type="dxa"/>
            <w:shd w:val="clear" w:color="auto" w:fill="auto"/>
            <w:noWrap w:val="0"/>
            <w:vAlign w:val="center"/>
          </w:tcPr>
          <w:p w14:paraId="132DD09F">
            <w:pPr>
              <w:spacing w:line="240" w:lineRule="auto"/>
              <w:ind w:firstLine="28" w:firstLineChars="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10</w:t>
            </w:r>
          </w:p>
        </w:tc>
        <w:tc>
          <w:tcPr>
            <w:tcW w:w="8724" w:type="dxa"/>
            <w:shd w:val="clear" w:color="auto" w:fill="auto"/>
            <w:noWrap w:val="0"/>
            <w:vAlign w:val="center"/>
          </w:tcPr>
          <w:p w14:paraId="799AE31E">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highlight w:val="none"/>
              </w:rPr>
              <w:t>供应商提供</w:t>
            </w:r>
            <w:r>
              <w:rPr>
                <w:rFonts w:hint="eastAsia" w:ascii="宋体" w:hAnsi="宋体" w:cs="宋体"/>
                <w:sz w:val="24"/>
                <w:highlight w:val="none"/>
                <w:lang w:eastAsia="zh-CN"/>
              </w:rPr>
              <w:t>自</w:t>
            </w:r>
            <w:r>
              <w:rPr>
                <w:rFonts w:hint="eastAsia" w:ascii="宋体" w:hAnsi="宋体" w:cs="宋体"/>
                <w:sz w:val="24"/>
                <w:highlight w:val="none"/>
              </w:rPr>
              <w:t>20</w:t>
            </w:r>
            <w:r>
              <w:rPr>
                <w:rFonts w:hint="eastAsia" w:ascii="宋体" w:hAnsi="宋体" w:cs="宋体"/>
                <w:sz w:val="24"/>
                <w:highlight w:val="none"/>
                <w:lang w:val="en-US" w:eastAsia="zh-CN"/>
              </w:rPr>
              <w:t>22</w:t>
            </w:r>
            <w:r>
              <w:rPr>
                <w:rFonts w:hint="eastAsia" w:ascii="宋体" w:hAnsi="宋体" w:cs="宋体"/>
                <w:sz w:val="24"/>
                <w:highlight w:val="none"/>
              </w:rPr>
              <w:t>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1日以来</w:t>
            </w:r>
            <w:r>
              <w:rPr>
                <w:rFonts w:hint="eastAsia" w:ascii="宋体" w:hAnsi="宋体" w:eastAsia="宋体" w:cs="宋体"/>
                <w:sz w:val="24"/>
                <w:highlight w:val="none"/>
                <w:lang w:eastAsia="zh-CN"/>
              </w:rPr>
              <w:t>类似</w:t>
            </w:r>
            <w:r>
              <w:rPr>
                <w:rFonts w:hint="eastAsia" w:ascii="宋体" w:hAnsi="宋体" w:eastAsia="宋体" w:cs="宋体"/>
                <w:sz w:val="24"/>
                <w:highlight w:val="none"/>
              </w:rPr>
              <w:t>业绩证明</w:t>
            </w:r>
            <w:r>
              <w:rPr>
                <w:rFonts w:hint="eastAsia" w:ascii="宋体" w:hAnsi="宋体" w:eastAsia="宋体" w:cs="宋体"/>
                <w:sz w:val="24"/>
                <w:highlight w:val="none"/>
                <w:lang w:eastAsia="zh-CN"/>
              </w:rPr>
              <w:t>（以合同签订时间为准）</w:t>
            </w:r>
            <w:r>
              <w:rPr>
                <w:rFonts w:hint="eastAsia" w:ascii="宋体" w:hAnsi="宋体" w:eastAsia="宋体" w:cs="宋体"/>
                <w:sz w:val="24"/>
                <w:highlight w:val="none"/>
              </w:rPr>
              <w:t>，每提供一</w:t>
            </w:r>
            <w:r>
              <w:rPr>
                <w:rFonts w:hint="eastAsia" w:ascii="宋体" w:hAnsi="宋体" w:eastAsia="宋体" w:cs="宋体"/>
                <w:sz w:val="24"/>
                <w:highlight w:val="none"/>
                <w:lang w:eastAsia="zh-CN"/>
              </w:rPr>
              <w:t>份</w:t>
            </w:r>
            <w:r>
              <w:rPr>
                <w:rFonts w:hint="eastAsia" w:ascii="宋体" w:hAnsi="宋体" w:eastAsia="宋体" w:cs="宋体"/>
                <w:sz w:val="24"/>
                <w:highlight w:val="none"/>
              </w:rPr>
              <w:t>得</w:t>
            </w:r>
            <w:r>
              <w:rPr>
                <w:rFonts w:hint="eastAsia" w:ascii="宋体" w:hAnsi="宋体" w:cs="宋体"/>
                <w:sz w:val="24"/>
                <w:highlight w:val="none"/>
                <w:lang w:val="en-US" w:eastAsia="zh-CN"/>
              </w:rPr>
              <w:t>5</w:t>
            </w:r>
            <w:r>
              <w:rPr>
                <w:rFonts w:hint="eastAsia" w:ascii="宋体" w:hAnsi="宋体" w:eastAsia="宋体" w:cs="宋体"/>
                <w:sz w:val="24"/>
                <w:highlight w:val="none"/>
              </w:rPr>
              <w:t>分，最高得</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tc>
        <w:tc>
          <w:tcPr>
            <w:tcW w:w="2666" w:type="dxa"/>
            <w:noWrap w:val="0"/>
            <w:vAlign w:val="center"/>
          </w:tcPr>
          <w:p w14:paraId="56873BAF">
            <w:pPr>
              <w:spacing w:line="240" w:lineRule="auto"/>
              <w:ind w:left="-38"/>
              <w:jc w:val="both"/>
              <w:rPr>
                <w:rFonts w:hint="eastAsia" w:ascii="宋体" w:hAnsi="宋体" w:eastAsia="宋体" w:cs="宋体"/>
                <w:i w:val="0"/>
                <w:iCs w:val="0"/>
                <w:color w:val="000000"/>
                <w:sz w:val="24"/>
                <w:szCs w:val="24"/>
                <w:highlight w:val="none"/>
              </w:rPr>
            </w:pPr>
            <w:r>
              <w:rPr>
                <w:rFonts w:hint="eastAsia" w:ascii="宋体" w:hAnsi="宋体" w:cs="宋体"/>
                <w:b/>
                <w:bCs/>
                <w:sz w:val="24"/>
                <w:highlight w:val="none"/>
              </w:rPr>
              <w:t>提供</w:t>
            </w:r>
            <w:r>
              <w:rPr>
                <w:rFonts w:hint="eastAsia" w:ascii="宋体" w:hAnsi="宋体" w:cs="宋体"/>
                <w:b/>
                <w:bCs/>
                <w:sz w:val="24"/>
                <w:highlight w:val="none"/>
                <w:lang w:eastAsia="zh-CN"/>
              </w:rPr>
              <w:t>中标通知书</w:t>
            </w:r>
            <w:r>
              <w:rPr>
                <w:rFonts w:hint="eastAsia" w:ascii="宋体" w:hAnsi="宋体" w:cs="宋体"/>
                <w:b/>
                <w:bCs/>
                <w:sz w:val="24"/>
                <w:highlight w:val="none"/>
                <w:lang w:val="en-US" w:eastAsia="zh-CN"/>
              </w:rPr>
              <w:t>和</w:t>
            </w:r>
            <w:r>
              <w:rPr>
                <w:rFonts w:hint="eastAsia" w:ascii="宋体" w:hAnsi="宋体" w:cs="宋体"/>
                <w:b/>
                <w:bCs/>
                <w:sz w:val="24"/>
                <w:highlight w:val="none"/>
                <w:lang w:eastAsia="zh-CN"/>
              </w:rPr>
              <w:t>合同扫描件加盖公章</w:t>
            </w:r>
            <w:r>
              <w:rPr>
                <w:rFonts w:hint="eastAsia" w:ascii="宋体" w:hAnsi="宋体" w:cs="宋体"/>
                <w:b/>
                <w:bCs/>
                <w:sz w:val="24"/>
                <w:highlight w:val="none"/>
              </w:rPr>
              <w:t>，</w:t>
            </w:r>
            <w:r>
              <w:rPr>
                <w:rFonts w:hint="eastAsia" w:ascii="宋体" w:hAnsi="宋体" w:cs="宋体"/>
                <w:b/>
                <w:bCs/>
                <w:sz w:val="24"/>
                <w:highlight w:val="none"/>
                <w:lang w:eastAsia="zh-CN"/>
              </w:rPr>
              <w:t>否</w:t>
            </w:r>
            <w:r>
              <w:rPr>
                <w:rFonts w:hint="eastAsia" w:ascii="宋体" w:hAnsi="宋体" w:cs="宋体"/>
                <w:b/>
                <w:bCs/>
                <w:sz w:val="24"/>
                <w:highlight w:val="none"/>
              </w:rPr>
              <w:t>则本项不得分。</w:t>
            </w:r>
          </w:p>
        </w:tc>
      </w:tr>
      <w:tr w14:paraId="500D2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62" w:type="dxa"/>
            <w:noWrap w:val="0"/>
            <w:vAlign w:val="center"/>
          </w:tcPr>
          <w:p w14:paraId="12014AB9">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3.2</w:t>
            </w:r>
          </w:p>
        </w:tc>
        <w:tc>
          <w:tcPr>
            <w:tcW w:w="1297" w:type="dxa"/>
            <w:vMerge w:val="restart"/>
            <w:noWrap w:val="0"/>
            <w:vAlign w:val="center"/>
          </w:tcPr>
          <w:p w14:paraId="4A53662D">
            <w:pPr>
              <w:spacing w:line="240" w:lineRule="auto"/>
              <w:ind w:firstLine="28"/>
              <w:jc w:val="center"/>
              <w:rPr>
                <w:rFonts w:hint="eastAsia"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项目组实力</w:t>
            </w:r>
          </w:p>
        </w:tc>
        <w:tc>
          <w:tcPr>
            <w:tcW w:w="768" w:type="dxa"/>
            <w:shd w:val="clear" w:color="auto" w:fill="auto"/>
            <w:noWrap w:val="0"/>
            <w:vAlign w:val="center"/>
          </w:tcPr>
          <w:p w14:paraId="302800BB">
            <w:pPr>
              <w:pStyle w:val="18"/>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eastAsia="宋体" w:cs="宋体"/>
                <w:b w:val="0"/>
                <w:bCs w:val="0"/>
                <w:kern w:val="2"/>
                <w:sz w:val="24"/>
                <w:szCs w:val="24"/>
                <w:highlight w:val="none"/>
                <w:lang w:val="en-US" w:eastAsia="zh-CN" w:bidi="ar-SA"/>
              </w:rPr>
            </w:pPr>
            <w:r>
              <w:rPr>
                <w:rFonts w:hint="eastAsia" w:cs="宋体"/>
                <w:b w:val="0"/>
                <w:bCs w:val="0"/>
                <w:kern w:val="2"/>
                <w:sz w:val="24"/>
                <w:szCs w:val="24"/>
                <w:highlight w:val="none"/>
                <w:lang w:val="en-US" w:eastAsia="zh-CN" w:bidi="ar-SA"/>
              </w:rPr>
              <w:t>6</w:t>
            </w:r>
          </w:p>
        </w:tc>
        <w:tc>
          <w:tcPr>
            <w:tcW w:w="8724" w:type="dxa"/>
            <w:shd w:val="clear" w:color="auto" w:fill="auto"/>
            <w:noWrap w:val="0"/>
            <w:vAlign w:val="center"/>
          </w:tcPr>
          <w:p w14:paraId="74134F9E">
            <w:pPr>
              <w:keepNext w:val="0"/>
              <w:keepLines w:val="0"/>
              <w:pageBreakBefore w:val="0"/>
              <w:widowControl w:val="0"/>
              <w:tabs>
                <w:tab w:val="left" w:pos="5940"/>
              </w:tabs>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项目组成员(除项目经理外)具备“</w:t>
            </w:r>
            <w:r>
              <w:rPr>
                <w:rFonts w:hint="eastAsia" w:ascii="Times New Roman" w:hAnsi="Times New Roman" w:eastAsia="宋体" w:cs="Times New Roman"/>
                <w:sz w:val="24"/>
                <w:highlight w:val="none"/>
                <w:lang w:val="en-US" w:eastAsia="zh-CN"/>
              </w:rPr>
              <w:t>市政公用工程二级</w:t>
            </w:r>
            <w:r>
              <w:rPr>
                <w:rFonts w:hint="eastAsia" w:ascii="宋体" w:hAnsi="宋体" w:eastAsia="宋体" w:cs="宋体"/>
                <w:color w:val="auto"/>
                <w:spacing w:val="-4"/>
                <w:sz w:val="24"/>
                <w:szCs w:val="24"/>
                <w:highlight w:val="none"/>
                <w:lang w:val="en-US" w:eastAsia="zh-CN"/>
              </w:rPr>
              <w:t>(含以上)注册建造师”执业资格证，每提供一份得3分，最高得6分。</w:t>
            </w:r>
          </w:p>
        </w:tc>
        <w:tc>
          <w:tcPr>
            <w:tcW w:w="2666" w:type="dxa"/>
            <w:vMerge w:val="restart"/>
            <w:noWrap w:val="0"/>
            <w:vAlign w:val="center"/>
          </w:tcPr>
          <w:p w14:paraId="4BEAB8C4">
            <w:pPr>
              <w:spacing w:line="240" w:lineRule="auto"/>
              <w:ind w:left="-38"/>
              <w:jc w:val="both"/>
              <w:rPr>
                <w:rFonts w:hint="eastAsia" w:ascii="宋体" w:hAnsi="宋体" w:cs="宋体"/>
                <w:b/>
                <w:bCs/>
                <w:i w:val="0"/>
                <w:iCs w:val="0"/>
                <w:color w:val="000000"/>
                <w:sz w:val="24"/>
                <w:highlight w:val="none"/>
              </w:rPr>
            </w:pPr>
            <w:r>
              <w:rPr>
                <w:rFonts w:hint="eastAsia" w:ascii="宋体" w:hAnsi="宋体" w:eastAsia="宋体" w:cs="宋体"/>
                <w:b/>
                <w:bCs/>
                <w:i w:val="0"/>
                <w:iCs w:val="0"/>
                <w:color w:val="auto"/>
                <w:sz w:val="24"/>
                <w:szCs w:val="24"/>
                <w:highlight w:val="none"/>
                <w:lang w:val="zh-CN"/>
              </w:rPr>
              <w:t>提供证书</w:t>
            </w:r>
            <w:r>
              <w:rPr>
                <w:rFonts w:hint="eastAsia" w:ascii="宋体" w:hAnsi="宋体" w:cs="宋体"/>
                <w:b/>
                <w:bCs/>
                <w:i w:val="0"/>
                <w:iCs w:val="0"/>
                <w:color w:val="auto"/>
                <w:sz w:val="24"/>
                <w:highlight w:val="none"/>
                <w:lang w:eastAsia="zh-CN"/>
              </w:rPr>
              <w:t>扫描件</w:t>
            </w:r>
            <w:r>
              <w:rPr>
                <w:rFonts w:hint="eastAsia" w:ascii="宋体" w:hAnsi="宋体" w:eastAsia="宋体" w:cs="宋体"/>
                <w:b/>
                <w:bCs/>
                <w:i w:val="0"/>
                <w:iCs w:val="0"/>
                <w:color w:val="auto"/>
                <w:sz w:val="24"/>
                <w:szCs w:val="24"/>
                <w:highlight w:val="none"/>
                <w:lang w:val="zh-CN"/>
              </w:rPr>
              <w:t>加盖公章</w:t>
            </w:r>
            <w:r>
              <w:rPr>
                <w:rFonts w:hint="eastAsia" w:ascii="宋体" w:hAnsi="宋体" w:cs="宋体"/>
                <w:b/>
                <w:bCs/>
                <w:i w:val="0"/>
                <w:iCs w:val="0"/>
                <w:color w:val="auto"/>
                <w:sz w:val="24"/>
                <w:szCs w:val="24"/>
                <w:highlight w:val="none"/>
                <w:lang w:val="zh-CN"/>
              </w:rPr>
              <w:t>及供应商为持证人员缴纳的社会基本养老保险的参保缴费证明（参保缴费证明从2025年8月至2025年10月）</w:t>
            </w:r>
            <w:r>
              <w:rPr>
                <w:rFonts w:hint="eastAsia" w:ascii="宋体" w:hAnsi="宋体" w:eastAsia="宋体" w:cs="宋体"/>
                <w:b/>
                <w:bCs/>
                <w:i w:val="0"/>
                <w:iCs w:val="0"/>
                <w:color w:val="auto"/>
                <w:sz w:val="24"/>
                <w:szCs w:val="24"/>
                <w:highlight w:val="none"/>
                <w:lang w:val="zh-CN"/>
              </w:rPr>
              <w:t>，</w:t>
            </w:r>
            <w:r>
              <w:rPr>
                <w:rFonts w:hint="eastAsia" w:ascii="宋体" w:hAnsi="宋体" w:cs="宋体"/>
                <w:b/>
                <w:bCs/>
                <w:i w:val="0"/>
                <w:iCs w:val="0"/>
                <w:color w:val="auto"/>
                <w:sz w:val="24"/>
                <w:highlight w:val="none"/>
              </w:rPr>
              <w:t>否则不得分。</w:t>
            </w:r>
          </w:p>
        </w:tc>
      </w:tr>
      <w:tr w14:paraId="4A067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6" w:hRule="atLeast"/>
        </w:trPr>
        <w:tc>
          <w:tcPr>
            <w:tcW w:w="762" w:type="dxa"/>
            <w:noWrap w:val="0"/>
            <w:vAlign w:val="center"/>
          </w:tcPr>
          <w:p w14:paraId="01324A87">
            <w:pPr>
              <w:spacing w:line="240" w:lineRule="auto"/>
              <w:ind w:firstLine="28"/>
              <w:jc w:val="center"/>
              <w:rPr>
                <w:rFonts w:hint="default" w:ascii="宋体" w:hAnsi="宋体" w:eastAsia="宋体" w:cs="宋体"/>
                <w:i w:val="0"/>
                <w:iCs w:val="0"/>
                <w:color w:val="000000"/>
                <w:sz w:val="24"/>
                <w:szCs w:val="24"/>
                <w:highlight w:val="none"/>
                <w:lang w:val="en-US" w:eastAsia="zh-CN"/>
              </w:rPr>
            </w:pPr>
            <w:r>
              <w:rPr>
                <w:rFonts w:hint="eastAsia" w:ascii="宋体" w:hAnsi="宋体" w:cs="宋体"/>
                <w:i w:val="0"/>
                <w:iCs w:val="0"/>
                <w:color w:val="000000"/>
                <w:sz w:val="24"/>
                <w:szCs w:val="24"/>
                <w:highlight w:val="none"/>
                <w:lang w:val="en-US" w:eastAsia="zh-CN"/>
              </w:rPr>
              <w:t>3.3</w:t>
            </w:r>
          </w:p>
        </w:tc>
        <w:tc>
          <w:tcPr>
            <w:tcW w:w="1297" w:type="dxa"/>
            <w:vMerge w:val="continue"/>
            <w:noWrap w:val="0"/>
            <w:vAlign w:val="center"/>
          </w:tcPr>
          <w:p w14:paraId="7701B79F">
            <w:pPr>
              <w:spacing w:line="240" w:lineRule="auto"/>
              <w:ind w:firstLine="28"/>
              <w:jc w:val="center"/>
              <w:rPr>
                <w:rFonts w:hint="eastAsia" w:ascii="宋体" w:hAnsi="宋体" w:eastAsia="宋体" w:cs="宋体"/>
                <w:i w:val="0"/>
                <w:iCs w:val="0"/>
                <w:color w:val="000000"/>
                <w:sz w:val="24"/>
                <w:szCs w:val="24"/>
                <w:highlight w:val="none"/>
                <w:lang w:val="en-US" w:eastAsia="zh-CN"/>
              </w:rPr>
            </w:pPr>
          </w:p>
        </w:tc>
        <w:tc>
          <w:tcPr>
            <w:tcW w:w="768" w:type="dxa"/>
            <w:shd w:val="clear" w:color="auto" w:fill="auto"/>
            <w:noWrap w:val="0"/>
            <w:vAlign w:val="center"/>
          </w:tcPr>
          <w:p w14:paraId="37B3A372">
            <w:pPr>
              <w:pStyle w:val="18"/>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eastAsia="宋体" w:cs="宋体"/>
                <w:b w:val="0"/>
                <w:bCs w:val="0"/>
                <w:kern w:val="2"/>
                <w:sz w:val="24"/>
                <w:szCs w:val="24"/>
                <w:highlight w:val="none"/>
                <w:lang w:val="en-US" w:eastAsia="zh-CN" w:bidi="ar-SA"/>
              </w:rPr>
            </w:pPr>
            <w:r>
              <w:rPr>
                <w:rFonts w:hint="eastAsia" w:cs="宋体"/>
                <w:b w:val="0"/>
                <w:bCs w:val="0"/>
                <w:kern w:val="2"/>
                <w:sz w:val="24"/>
                <w:szCs w:val="24"/>
                <w:highlight w:val="none"/>
                <w:lang w:val="en-US" w:eastAsia="zh-CN" w:bidi="ar-SA"/>
              </w:rPr>
              <w:t>4</w:t>
            </w:r>
          </w:p>
        </w:tc>
        <w:tc>
          <w:tcPr>
            <w:tcW w:w="8724" w:type="dxa"/>
            <w:shd w:val="clear" w:color="auto" w:fill="auto"/>
            <w:noWrap w:val="0"/>
            <w:vAlign w:val="center"/>
          </w:tcPr>
          <w:p w14:paraId="22517201">
            <w:pPr>
              <w:keepNext w:val="0"/>
              <w:keepLines w:val="0"/>
              <w:pageBreakBefore w:val="0"/>
              <w:widowControl w:val="0"/>
              <w:tabs>
                <w:tab w:val="left" w:pos="5940"/>
              </w:tabs>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项目组成员(除项目经理外)具备中级工程师及以上的，每有1人得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tc>
        <w:tc>
          <w:tcPr>
            <w:tcW w:w="2666" w:type="dxa"/>
            <w:vMerge w:val="continue"/>
            <w:noWrap w:val="0"/>
            <w:vAlign w:val="center"/>
          </w:tcPr>
          <w:p w14:paraId="02AF71CA">
            <w:pPr>
              <w:spacing w:line="240" w:lineRule="auto"/>
              <w:ind w:left="-38"/>
              <w:jc w:val="both"/>
              <w:rPr>
                <w:rFonts w:hint="eastAsia" w:ascii="宋体" w:hAnsi="宋体" w:cs="宋体"/>
                <w:b/>
                <w:bCs/>
                <w:i w:val="0"/>
                <w:iCs w:val="0"/>
                <w:color w:val="000000"/>
                <w:sz w:val="24"/>
                <w:highlight w:val="none"/>
              </w:rPr>
            </w:pPr>
          </w:p>
        </w:tc>
      </w:tr>
      <w:tr w14:paraId="3D6A5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2059" w:type="dxa"/>
            <w:gridSpan w:val="2"/>
            <w:noWrap w:val="0"/>
            <w:vAlign w:val="center"/>
          </w:tcPr>
          <w:p w14:paraId="632B5DF0">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合计</w:t>
            </w:r>
          </w:p>
        </w:tc>
        <w:tc>
          <w:tcPr>
            <w:tcW w:w="768" w:type="dxa"/>
            <w:noWrap w:val="0"/>
            <w:vAlign w:val="center"/>
          </w:tcPr>
          <w:p w14:paraId="0C22227A">
            <w:pPr>
              <w:spacing w:line="240" w:lineRule="auto"/>
              <w:ind w:firstLine="28"/>
              <w:jc w:val="center"/>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100</w:t>
            </w:r>
          </w:p>
        </w:tc>
        <w:tc>
          <w:tcPr>
            <w:tcW w:w="11390" w:type="dxa"/>
            <w:gridSpan w:val="2"/>
            <w:noWrap w:val="0"/>
            <w:vAlign w:val="center"/>
          </w:tcPr>
          <w:p w14:paraId="18011AFD">
            <w:pPr>
              <w:spacing w:line="240" w:lineRule="auto"/>
              <w:rPr>
                <w:rFonts w:hint="eastAsia" w:ascii="宋体" w:hAnsi="宋体" w:eastAsia="宋体" w:cs="宋体"/>
                <w:i w:val="0"/>
                <w:iCs w:val="0"/>
                <w:color w:val="000000"/>
                <w:sz w:val="24"/>
                <w:szCs w:val="24"/>
                <w:highlight w:val="none"/>
              </w:rPr>
            </w:pPr>
          </w:p>
        </w:tc>
      </w:tr>
    </w:tbl>
    <w:p w14:paraId="16D76DCD">
      <w:pPr>
        <w:spacing w:line="360" w:lineRule="auto"/>
        <w:jc w:val="both"/>
        <w:outlineLvl w:val="0"/>
        <w:rPr>
          <w:rFonts w:hint="eastAsia" w:ascii="宋体" w:hAnsi="宋体" w:eastAsia="宋体" w:cs="宋体"/>
          <w:b/>
          <w:i w:val="0"/>
          <w:iCs w:val="0"/>
          <w:color w:val="000000"/>
          <w:sz w:val="36"/>
          <w:szCs w:val="36"/>
          <w:highlight w:val="none"/>
        </w:rPr>
        <w:sectPr>
          <w:footerReference r:id="rId13" w:type="first"/>
          <w:headerReference r:id="rId11" w:type="default"/>
          <w:footerReference r:id="rId12" w:type="default"/>
          <w:pgSz w:w="16838" w:h="11905" w:orient="landscape"/>
          <w:pgMar w:top="1531" w:right="1417" w:bottom="1553" w:left="1417" w:header="851" w:footer="992" w:gutter="0"/>
          <w:pgNumType w:fmt="decimal"/>
          <w:cols w:space="1701" w:num="1"/>
          <w:titlePg/>
          <w:docGrid w:linePitch="360" w:charSpace="0"/>
        </w:sectPr>
      </w:pPr>
    </w:p>
    <w:p w14:paraId="253C0EE2">
      <w:pPr>
        <w:spacing w:line="360" w:lineRule="auto"/>
        <w:jc w:val="center"/>
        <w:outlineLvl w:val="0"/>
        <w:rPr>
          <w:rFonts w:hint="eastAsia" w:ascii="宋体" w:hAnsi="宋体" w:eastAsia="宋体" w:cs="宋体"/>
          <w:b/>
          <w:i w:val="0"/>
          <w:iCs w:val="0"/>
          <w:color w:val="000000"/>
          <w:sz w:val="36"/>
          <w:szCs w:val="36"/>
          <w:highlight w:val="none"/>
        </w:rPr>
      </w:pPr>
      <w:bookmarkStart w:id="669" w:name="_Toc24177"/>
      <w:r>
        <w:rPr>
          <w:rFonts w:hint="eastAsia" w:ascii="宋体" w:hAnsi="宋体" w:eastAsia="宋体" w:cs="宋体"/>
          <w:b/>
          <w:i w:val="0"/>
          <w:iCs w:val="0"/>
          <w:color w:val="000000"/>
          <w:sz w:val="36"/>
          <w:szCs w:val="36"/>
          <w:highlight w:val="none"/>
        </w:rPr>
        <w:t>第四章   采购需求</w:t>
      </w:r>
      <w:bookmarkEnd w:id="669"/>
    </w:p>
    <w:p w14:paraId="3D3195FB">
      <w:pPr>
        <w:pStyle w:val="284"/>
        <w:numPr>
          <w:ilvl w:val="0"/>
          <w:numId w:val="0"/>
        </w:numPr>
        <w:spacing w:line="360" w:lineRule="auto"/>
        <w:ind w:left="500" w:leftChars="0" w:hanging="500" w:firstLineChars="0"/>
        <w:contextualSpacing/>
        <w:rPr>
          <w:rFonts w:ascii="Times New Roman" w:hAnsi="Times New Roman"/>
          <w:b/>
          <w:i w:val="0"/>
          <w:iCs w:val="0"/>
          <w:color w:val="000000"/>
          <w:sz w:val="24"/>
          <w:szCs w:val="24"/>
          <w:highlight w:val="none"/>
        </w:rPr>
      </w:pPr>
      <w:r>
        <w:rPr>
          <w:rFonts w:hint="default" w:ascii="Times New Roman" w:hAnsi="Times New Roman" w:eastAsia="宋体" w:cs="Times New Roman"/>
          <w:b/>
          <w:i w:val="0"/>
          <w:iCs w:val="0"/>
          <w:color w:val="000000"/>
          <w:sz w:val="24"/>
          <w:szCs w:val="24"/>
          <w:highlight w:val="none"/>
          <w:lang w:val="en-US" w:eastAsia="zh-CN" w:bidi="ar-SA"/>
        </w:rPr>
        <w:t>一、</w:t>
      </w:r>
      <w:r>
        <w:rPr>
          <w:rFonts w:ascii="Times New Roman" w:hAnsi="Times New Roman"/>
          <w:b/>
          <w:i w:val="0"/>
          <w:iCs w:val="0"/>
          <w:color w:val="000000"/>
          <w:sz w:val="24"/>
          <w:szCs w:val="24"/>
          <w:highlight w:val="none"/>
        </w:rPr>
        <w:t>采购标的</w:t>
      </w:r>
    </w:p>
    <w:p w14:paraId="05AC7186">
      <w:pPr>
        <w:pStyle w:val="284"/>
        <w:numPr>
          <w:ilvl w:val="0"/>
          <w:numId w:val="0"/>
        </w:numPr>
        <w:spacing w:line="360" w:lineRule="auto"/>
        <w:ind w:firstLine="480"/>
        <w:contextualSpacing/>
        <w:rPr>
          <w:rFonts w:hint="eastAsia"/>
          <w:bCs/>
          <w:i w:val="0"/>
          <w:iCs w:val="0"/>
          <w:color w:val="000000"/>
          <w:sz w:val="24"/>
          <w:highlight w:val="none"/>
          <w:lang w:val="en-US" w:eastAsia="zh-CN"/>
        </w:rPr>
      </w:pPr>
      <w:r>
        <w:rPr>
          <w:rFonts w:hint="eastAsia"/>
          <w:bCs/>
          <w:i w:val="0"/>
          <w:iCs w:val="0"/>
          <w:color w:val="000000"/>
          <w:sz w:val="24"/>
          <w:highlight w:val="none"/>
          <w:lang w:val="en-US" w:eastAsia="zh-CN"/>
        </w:rPr>
        <w:t>本项目为2026年天目湖镇市政零星维修项目，主要建设内容：根据市政设施日常管护要求及平台派单整改要求，对道板砖、侧平石、窨井盖、道路等市政设施进行全年不间断、不定期维修。</w:t>
      </w:r>
    </w:p>
    <w:p w14:paraId="43F4CDDF">
      <w:pPr>
        <w:pStyle w:val="284"/>
        <w:numPr>
          <w:ilvl w:val="0"/>
          <w:numId w:val="0"/>
        </w:numPr>
        <w:spacing w:line="360" w:lineRule="auto"/>
        <w:ind w:left="500" w:leftChars="0" w:hanging="500" w:firstLineChars="0"/>
        <w:contextualSpacing/>
        <w:rPr>
          <w:rFonts w:ascii="Times New Roman" w:hAnsi="Times New Roman"/>
          <w:b/>
          <w:i w:val="0"/>
          <w:iCs w:val="0"/>
          <w:color w:val="000000"/>
          <w:sz w:val="24"/>
          <w:szCs w:val="24"/>
          <w:highlight w:val="none"/>
        </w:rPr>
      </w:pPr>
      <w:r>
        <w:rPr>
          <w:rFonts w:hint="default" w:ascii="Times New Roman" w:hAnsi="Times New Roman" w:eastAsia="宋体" w:cs="Times New Roman"/>
          <w:b/>
          <w:i w:val="0"/>
          <w:iCs w:val="0"/>
          <w:color w:val="000000"/>
          <w:sz w:val="24"/>
          <w:szCs w:val="24"/>
          <w:highlight w:val="none"/>
          <w:lang w:val="en-US" w:eastAsia="zh-CN" w:bidi="ar-SA"/>
        </w:rPr>
        <w:t>二、</w:t>
      </w:r>
      <w:r>
        <w:rPr>
          <w:rFonts w:ascii="Times New Roman" w:hAnsi="Times New Roman"/>
          <w:b/>
          <w:i w:val="0"/>
          <w:iCs w:val="0"/>
          <w:color w:val="000000"/>
          <w:sz w:val="24"/>
          <w:szCs w:val="24"/>
          <w:highlight w:val="none"/>
        </w:rPr>
        <w:t>商务要求</w:t>
      </w:r>
    </w:p>
    <w:p w14:paraId="6A9D8B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1、工程地点：根据采购人指定地点。</w:t>
      </w:r>
    </w:p>
    <w:p w14:paraId="57229C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2、质量要求：符合国家相关质量标准，一次性验收合格。</w:t>
      </w:r>
    </w:p>
    <w:p w14:paraId="49FC8B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3、质量保证及其期限：按国家现行规范。</w:t>
      </w:r>
    </w:p>
    <w:p w14:paraId="68BA62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服务期限：自合同签订之日起1年。</w:t>
      </w:r>
    </w:p>
    <w:p w14:paraId="5BA348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eastAsia="宋体"/>
          <w:highlight w:val="none"/>
          <w:lang w:val="en-US" w:eastAsia="zh-CN"/>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具体维修内容及完成时间根据采购人派单执行，预算金额</w:t>
      </w:r>
      <w:r>
        <w:rPr>
          <w:rFonts w:hint="eastAsia" w:ascii="宋体" w:hAnsi="宋体" w:cs="宋体"/>
          <w:b w:val="0"/>
          <w:bCs w:val="0"/>
          <w:color w:val="auto"/>
          <w:sz w:val="24"/>
          <w:szCs w:val="24"/>
          <w:highlight w:val="none"/>
          <w:lang w:val="en-US" w:eastAsia="zh-CN"/>
        </w:rPr>
        <w:t>200</w:t>
      </w:r>
      <w:r>
        <w:rPr>
          <w:rFonts w:hint="eastAsia" w:ascii="宋体" w:hAnsi="宋体" w:eastAsia="宋体" w:cs="宋体"/>
          <w:b w:val="0"/>
          <w:bCs w:val="0"/>
          <w:color w:val="auto"/>
          <w:sz w:val="24"/>
          <w:szCs w:val="24"/>
          <w:highlight w:val="none"/>
          <w:lang w:val="en-US" w:eastAsia="zh-CN"/>
        </w:rPr>
        <w:t>万元只是预估量，并不是固定年维修金额，具体按派单任务及结算原则计取维修金额。</w:t>
      </w:r>
    </w:p>
    <w:p w14:paraId="40F7E524">
      <w:pPr>
        <w:pStyle w:val="284"/>
        <w:keepNext w:val="0"/>
        <w:keepLines w:val="0"/>
        <w:pageBreakBefore w:val="0"/>
        <w:widowControl w:val="0"/>
        <w:numPr>
          <w:ilvl w:val="0"/>
          <w:numId w:val="0"/>
        </w:numPr>
        <w:kinsoku/>
        <w:wordWrap/>
        <w:overflowPunct/>
        <w:topLinePunct w:val="0"/>
        <w:autoSpaceDE/>
        <w:autoSpaceDN/>
        <w:bidi w:val="0"/>
        <w:adjustRightInd/>
        <w:snapToGrid/>
        <w:spacing w:line="480" w:lineRule="auto"/>
        <w:ind w:left="500" w:leftChars="0" w:hanging="500" w:firstLineChars="0"/>
        <w:contextualSpacing/>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三、</w:t>
      </w:r>
      <w:r>
        <w:rPr>
          <w:rFonts w:hint="eastAsia" w:ascii="Times New Roman" w:hAnsi="Times New Roman"/>
          <w:b/>
          <w:i w:val="0"/>
          <w:iCs w:val="0"/>
          <w:color w:val="000000"/>
          <w:sz w:val="24"/>
          <w:szCs w:val="24"/>
          <w:highlight w:val="none"/>
          <w:lang w:eastAsia="zh-CN"/>
        </w:rPr>
        <w:t>服务</w:t>
      </w:r>
      <w:r>
        <w:rPr>
          <w:rFonts w:ascii="Times New Roman" w:hAnsi="Times New Roman"/>
          <w:b/>
          <w:i w:val="0"/>
          <w:iCs w:val="0"/>
          <w:color w:val="000000"/>
          <w:sz w:val="24"/>
          <w:szCs w:val="24"/>
          <w:highlight w:val="none"/>
        </w:rPr>
        <w:t>要求</w:t>
      </w:r>
    </w:p>
    <w:p w14:paraId="47776D92">
      <w:pPr>
        <w:pStyle w:val="28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contextualSpacing/>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1、在合同期间，采购人有权根据维修任务量大小、质量维修情况的及时性、特殊情况来进行相应调整，成交人必须无条件接受。</w:t>
      </w:r>
    </w:p>
    <w:p w14:paraId="7CA8BB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2、在合同期间，采购人认为维修材料需要更换的，成交人须无条件接受更换。</w:t>
      </w:r>
    </w:p>
    <w:p w14:paraId="6D2F9A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3、施工现场需要放置警示措施的，应放置警示措施；如由于成交人原因在施工过程中造成办公区域、行人发生损害的，由成交人自行负责。</w:t>
      </w:r>
    </w:p>
    <w:p w14:paraId="46E03A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4、采购人可以不定期抽查成交人施工工程量，采购人抽查成交人工程量的，若发现成交人少报工程量</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采购人不另外计量，若发现成交人虚报工程量即多报工程量，则按照抽查的实际工程量进行价格核算，计算出虚报百分比，最终审计时进行整体扣除(1-虚报百分比) 。</w:t>
      </w:r>
    </w:p>
    <w:p w14:paraId="2156E5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5、成交人须配备3~4人随时待命。</w:t>
      </w:r>
    </w:p>
    <w:p w14:paraId="52FB3FD4">
      <w:pPr>
        <w:keepNext w:val="0"/>
        <w:keepLines w:val="0"/>
        <w:pageBreakBefore w:val="0"/>
        <w:widowControl w:val="0"/>
        <w:kinsoku/>
        <w:wordWrap/>
        <w:overflowPunct/>
        <w:topLinePunct w:val="0"/>
        <w:autoSpaceDE/>
        <w:autoSpaceDN/>
        <w:bidi w:val="0"/>
        <w:adjustRightInd/>
        <w:spacing w:line="500" w:lineRule="exact"/>
        <w:ind w:firstLine="482" w:firstLineChars="2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 维修时限要求：</w:t>
      </w:r>
    </w:p>
    <w:p w14:paraId="5ADE4DF5">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1、采购人安排维修计划均需在要求时间内完成。如果成交人在服务过程连续三次未按派单要求时间内完成，采购人有权解除合同，并不免除成交人应支付的违约金。</w:t>
      </w:r>
    </w:p>
    <w:p w14:paraId="48B569A3">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2、采购人发出的派单成交人必须按要求及时全面的执行，否则按500元/次向采购人支付违约金。在接到采购人通知后半小时内响应，4小时内需上门进行维修。由于成交人原因引起延误，每延误24小时罚500元/天。</w:t>
      </w:r>
    </w:p>
    <w:p w14:paraId="46A0F28B">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若由施工造成的维修质量问题，采购人应书面通知成交人并约定时间进行整改。成交人未按时间及时维修，采购人有权扣除维修费1000-2000元/次作为成交人向采购人支付的违约金。如果成交人在服务过程连续三次未按要求整改，采购人有权解除合同，并不免除成交人应支付的违约金。</w:t>
      </w:r>
    </w:p>
    <w:p w14:paraId="51402B9D">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4、采购人下达的抢修任务，成交人均需在规定时限内进行安排实施。</w:t>
      </w:r>
    </w:p>
    <w:p w14:paraId="34EB157B">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5、采购人安排的突击整治等工作，均需按要求时限完成。</w:t>
      </w:r>
    </w:p>
    <w:p w14:paraId="5DB8A223">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6、采购人有权根据上级要求适时调整维修期限，成交人必须无条件服从。</w:t>
      </w:r>
    </w:p>
    <w:p w14:paraId="69C480E0">
      <w:pPr>
        <w:pStyle w:val="2"/>
        <w:ind w:left="0" w:leftChars="0"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成交人不按采购人关于工程质量、工程维修进度等要求施工维修的，在经过采购人一次书面警告后，仍不能按采购人要求进行维修施工时，采购人有权终止成交人的维修施工权，并有权安排其他施工维修单位接手成交人的施工维修工程，成交人按中止施工前的工程量进行结算。</w:t>
      </w:r>
    </w:p>
    <w:p w14:paraId="17D639AA">
      <w:pPr>
        <w:keepNext w:val="0"/>
        <w:keepLines w:val="0"/>
        <w:pageBreakBefore w:val="0"/>
        <w:widowControl w:val="0"/>
        <w:kinsoku/>
        <w:wordWrap/>
        <w:overflowPunct/>
        <w:topLinePunct w:val="0"/>
        <w:autoSpaceDE/>
        <w:autoSpaceDN/>
        <w:bidi w:val="0"/>
        <w:adjustRightInd/>
        <w:spacing w:line="500" w:lineRule="exact"/>
        <w:ind w:firstLine="482" w:firstLineChars="2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五、安全、文明施工</w:t>
      </w:r>
    </w:p>
    <w:p w14:paraId="5F43E973">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1、执行国家有关安全施工的规定，建立健全安全保证体系。</w:t>
      </w:r>
    </w:p>
    <w:p w14:paraId="5BEA7024">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2、对施工操作人员进行安全教育，使施工人员对所使用的材料性能及安全措施有较全面的了解，并在操作中严格执行劳动保护制度。</w:t>
      </w:r>
    </w:p>
    <w:p w14:paraId="62A31425">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3、高空作业时，必须佩带安全帽，系好安全绳，禁止酒后作业。</w:t>
      </w:r>
    </w:p>
    <w:p w14:paraId="2E623656">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4、施工范围应做到工完、料尽、场地清。</w:t>
      </w:r>
    </w:p>
    <w:p w14:paraId="4D0AAE69">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5、建立完善的施工现场安全组织结构，明确岗位、职责，在施工中出现的一切安全事故，由成交人自行解决，并承担由此产生的一切责任。</w:t>
      </w:r>
    </w:p>
    <w:p w14:paraId="23909AEC">
      <w:pPr>
        <w:keepNext w:val="0"/>
        <w:keepLines w:val="0"/>
        <w:pageBreakBefore w:val="0"/>
        <w:widowControl w:val="0"/>
        <w:kinsoku/>
        <w:wordWrap/>
        <w:overflowPunct/>
        <w:topLinePunct w:val="0"/>
        <w:autoSpaceDE/>
        <w:autoSpaceDN/>
        <w:bidi w:val="0"/>
        <w:adjustRightInd/>
        <w:spacing w:line="500" w:lineRule="exact"/>
        <w:ind w:firstLine="482" w:firstLineChars="2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六、采用的主要技术规范</w:t>
      </w:r>
    </w:p>
    <w:p w14:paraId="79E4E142">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1、本工程采用的主要技术规范</w:t>
      </w:r>
    </w:p>
    <w:p w14:paraId="277FE574">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本项目依据 《GB50500-2013 建设工程工程量清单计价规范》、《江苏省建筑与装饰工程计价表2014 版》、《江苏省安装工程计价表2014版》、《江苏省建设工程费用定额2014版》《江苏省市政工程计价定额》(2014版)等、常建(2014)279号文件【常州市关于贯彻《建设工程工程量清单计价规范》 (GB50500-2013) 等国家标准和省2014年建筑与装饰、安装、市政等专业工程计价定额及费用定额的通 知】、苏建价(2014)448号文件【省住房城乡建设厅关于《建设工程工程量清单计价规范》 (GB50500-2013) 及其9本工程量计算规范的贯彻意见】、省住房城乡建设厅关于建筑业实施营改增后江苏省建设工程计价依据调整的通知(苏建价[2016]154号)、关于转发《省住房城乡建设厅关于建筑业实施营改增后江苏省 建设工程计价依据调整的通知》的通知(常建〔2016〕94号)、《江苏省房屋修缮工程计价表》(2014年)等规范、文件和要求进行计价。</w:t>
      </w:r>
    </w:p>
    <w:p w14:paraId="2181C2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用于本工程的所有材料、设备必须符合有关规范、规定的质量要求。且所有材料及设备的品牌、规格 型号、色号、产地、生产产家、参数、性能、价格等均须征求采购单位同意。即成交人对用于本工程的所有材料及设备的品牌、规格型号、色号、产地、生产产家、参数、性能、价格等负责。以上相关法规规范，若有更新，均以最新版为准。</w:t>
      </w:r>
    </w:p>
    <w:p w14:paraId="3E1A82B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2、对材料的质量、试验及施工工艺的要求</w:t>
      </w:r>
    </w:p>
    <w:p w14:paraId="4B0E4AE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按国家、省、市现行文件和标准规定。</w:t>
      </w:r>
    </w:p>
    <w:p w14:paraId="1700059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3、市现行文件和标准规定。</w:t>
      </w:r>
    </w:p>
    <w:p w14:paraId="056430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七、结算原则</w:t>
      </w:r>
    </w:p>
    <w:p w14:paraId="35B6E99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1、工程量：根据派单内容，建设单位、监理、跟踪审计、施工方等签字确认的签证单计量，最终以审计确认的工程量进行结算。</w:t>
      </w:r>
    </w:p>
    <w:p w14:paraId="677FA82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定额套用：《建设工程工程量清单计价规范》(GB50500-2013)、2014《江苏省市政公用工程计价表》、2014《江苏省建筑与装饰工程计价表》、2014《江苏省安装工程计价表》、2007《江苏省园林绿化工程计价表》、2014《江苏省建设工程费用定额》 (营改增)等规范。</w:t>
      </w:r>
    </w:p>
    <w:p w14:paraId="2E4F1650">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3、人工费(包括点工)计取：按施工期间江苏省住房和城乡建设厅发布的建设工程人工工资指导价文件执行。</w:t>
      </w:r>
    </w:p>
    <w:p w14:paraId="684A8A50">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4、材料价格：按施工期间《常州市工程造价信息》建筑工程材料指导价算术平均价计取(有缺项的材料由建设单位、监理、跟踪审计、施工单位市场询价后确定，定价后的材料价格不下浮)。</w:t>
      </w:r>
    </w:p>
    <w:p w14:paraId="39F3A078">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5、安全文明施工费：需经建设单位考核合格后才能计取基本费。</w:t>
      </w:r>
    </w:p>
    <w:p w14:paraId="34FD7D08">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6、工程类别：对照2014《江苏省建设工程费用定额》执行。</w:t>
      </w:r>
    </w:p>
    <w:p w14:paraId="5BBB8B3F">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7、规费计取：按现行省、市相关文件规定执行。</w:t>
      </w:r>
    </w:p>
    <w:p w14:paraId="39A62995">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8、本工程计税方法为增值税一般计税法，具体按工程实施期间相关文件执行。</w:t>
      </w:r>
    </w:p>
    <w:p w14:paraId="2AC0C8A0">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采购人可以不定期抽查成交人施工工程量，采购人抽查成交人工程量的，若发现成交人少报工程量，采购人不另外计量，若发现成交人虚报工程量即多报工程量，则按照抽查的实际工程量进行价格核算，计算出虚报百分比，最终审计时进行整体扣除(1-虚报百分比)。</w:t>
      </w:r>
    </w:p>
    <w:p w14:paraId="66D15577">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10、按上述计价方法计算并经审计后的造价*(1-最终下浮率)作为本项目的最终审定价。最终审定价不得超过200万元。</w:t>
      </w:r>
    </w:p>
    <w:p w14:paraId="036B68FB">
      <w:pPr>
        <w:keepNext w:val="0"/>
        <w:keepLines w:val="0"/>
        <w:pageBreakBefore w:val="0"/>
        <w:widowControl w:val="0"/>
        <w:kinsoku/>
        <w:wordWrap/>
        <w:overflowPunct/>
        <w:topLinePunct w:val="0"/>
        <w:autoSpaceDE/>
        <w:autoSpaceDN/>
        <w:bidi w:val="0"/>
        <w:adjustRightInd/>
        <w:spacing w:line="500" w:lineRule="exact"/>
        <w:ind w:firstLine="482" w:firstLineChars="200"/>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八、报价方式</w:t>
      </w:r>
    </w:p>
    <w:p w14:paraId="5817A3BD">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本项目报价为</w:t>
      </w:r>
      <w:r>
        <w:rPr>
          <w:rFonts w:hint="eastAsia" w:ascii="宋体" w:hAnsi="宋体" w:eastAsia="宋体" w:cs="宋体"/>
          <w:b/>
          <w:bCs/>
          <w:color w:val="auto"/>
          <w:sz w:val="24"/>
          <w:szCs w:val="24"/>
          <w:highlight w:val="none"/>
          <w:lang w:val="en-US" w:eastAsia="zh-CN"/>
        </w:rPr>
        <w:t>固定下浮率</w:t>
      </w:r>
      <w:r>
        <w:rPr>
          <w:rFonts w:hint="eastAsia" w:ascii="宋体" w:hAnsi="宋体" w:eastAsia="宋体" w:cs="宋体"/>
          <w:b w:val="0"/>
          <w:bCs w:val="0"/>
          <w:color w:val="auto"/>
          <w:sz w:val="24"/>
          <w:szCs w:val="24"/>
          <w:highlight w:val="none"/>
          <w:lang w:val="en-US" w:eastAsia="zh-CN"/>
        </w:rPr>
        <w:t>，投标总价应包括但不限于采购文件及其准备(包括现场踏勘、技术核对等)、按采购人要求实施和完成本工程所需人工费、材料费、机械费、企业管理费、利润、措施项目费、规费及税金、质保期及维保服务和采购文件所要求的相关服务等全部内容等，同时应考虑承担合同所示责任、义务和一般风险，以及可能因工程量的调整及实施项目的变更而引起的价格调整风险。采购文件未列明，而供应商认为必需的费用也需列入报价，后期不再调整，采购人不再支付其他任何费用。</w:t>
      </w:r>
    </w:p>
    <w:p w14:paraId="5AA92DF8">
      <w:pPr>
        <w:pStyle w:val="2"/>
        <w:ind w:left="0" w:leftChars="0"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本项目报价为下浮率，下浮率不低于10%,响应文件中的首次报价(即下浮率)及最终报价(即最终下浮率)低于10%的作为无效响应处理。</w:t>
      </w:r>
    </w:p>
    <w:p w14:paraId="155478E7">
      <w:pPr>
        <w:keepNext w:val="0"/>
        <w:keepLines w:val="0"/>
        <w:pageBreakBefore w:val="0"/>
        <w:widowControl w:val="0"/>
        <w:kinsoku/>
        <w:wordWrap/>
        <w:overflowPunct/>
        <w:topLinePunct w:val="0"/>
        <w:autoSpaceDE/>
        <w:autoSpaceDN/>
        <w:bidi w:val="0"/>
        <w:adjustRightInd/>
        <w:spacing w:line="500" w:lineRule="exact"/>
        <w:ind w:firstLine="482" w:firstLineChars="200"/>
        <w:textAlignment w:val="auto"/>
        <w:outlineLvl w:val="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九、支付方式</w:t>
      </w:r>
    </w:p>
    <w:p w14:paraId="66A08E74">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1、每半年按施工单位结算并经建设单位、监理单位、跟踪审计签字确认的初审造价的80%付款； </w:t>
      </w:r>
    </w:p>
    <w:p w14:paraId="5D656902">
      <w:pPr>
        <w:pStyle w:val="2"/>
        <w:ind w:left="0" w:leftChars="0"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2、合同期满后，按工程最终审计价付至审定价的 97%，3%余款为工程质量保证金，待保修期满后一次性退还（无息）。</w:t>
      </w:r>
    </w:p>
    <w:p w14:paraId="4C27F717">
      <w:pPr>
        <w:pStyle w:val="2"/>
        <w:rPr>
          <w:highlight w:val="none"/>
        </w:rPr>
      </w:pPr>
    </w:p>
    <w:p w14:paraId="6A0EBCD4">
      <w:pPr>
        <w:pStyle w:val="2"/>
        <w:rPr>
          <w:highlight w:val="none"/>
        </w:rPr>
      </w:pPr>
    </w:p>
    <w:p w14:paraId="649323EF">
      <w:pPr>
        <w:widowControl/>
        <w:jc w:val="both"/>
        <w:rPr>
          <w:rFonts w:hint="eastAsia" w:ascii="宋体" w:hAnsi="宋体" w:eastAsia="宋体" w:cs="宋体"/>
          <w:b/>
          <w:i w:val="0"/>
          <w:iCs w:val="0"/>
          <w:color w:val="000000"/>
          <w:sz w:val="36"/>
          <w:szCs w:val="36"/>
          <w:highlight w:val="none"/>
        </w:rPr>
      </w:pPr>
    </w:p>
    <w:p w14:paraId="5601FBE4">
      <w:pPr>
        <w:spacing w:line="360" w:lineRule="auto"/>
        <w:jc w:val="center"/>
        <w:outlineLvl w:val="0"/>
        <w:rPr>
          <w:b/>
          <w:i w:val="0"/>
          <w:iCs w:val="0"/>
          <w:color w:val="000000"/>
          <w:sz w:val="36"/>
          <w:szCs w:val="36"/>
          <w:highlight w:val="none"/>
        </w:rPr>
      </w:pPr>
      <w:bookmarkStart w:id="670" w:name="_Toc8506"/>
      <w:r>
        <w:rPr>
          <w:rFonts w:hint="eastAsia" w:ascii="宋体" w:hAnsi="宋体" w:eastAsia="宋体" w:cs="宋体"/>
          <w:b/>
          <w:i w:val="0"/>
          <w:iCs w:val="0"/>
          <w:color w:val="000000"/>
          <w:sz w:val="36"/>
          <w:szCs w:val="36"/>
          <w:highlight w:val="none"/>
        </w:rPr>
        <w:t>第五章   合同草案条款</w:t>
      </w:r>
      <w:bookmarkEnd w:id="670"/>
    </w:p>
    <w:p w14:paraId="294D4892">
      <w:pPr>
        <w:tabs>
          <w:tab w:val="left" w:pos="900"/>
          <w:tab w:val="left" w:pos="1080"/>
        </w:tabs>
        <w:spacing w:line="360" w:lineRule="auto"/>
        <w:rPr>
          <w:i w:val="0"/>
          <w:iCs w:val="0"/>
          <w:color w:val="000000"/>
          <w:sz w:val="18"/>
          <w:szCs w:val="18"/>
          <w:highlight w:val="none"/>
        </w:rPr>
      </w:pPr>
    </w:p>
    <w:p w14:paraId="35C95C2C">
      <w:pPr>
        <w:tabs>
          <w:tab w:val="left" w:pos="900"/>
          <w:tab w:val="left" w:pos="1080"/>
        </w:tabs>
        <w:spacing w:line="360" w:lineRule="auto"/>
        <w:rPr>
          <w:i w:val="0"/>
          <w:iCs w:val="0"/>
          <w:color w:val="000000"/>
          <w:sz w:val="18"/>
          <w:szCs w:val="18"/>
          <w:highlight w:val="none"/>
        </w:rPr>
      </w:pPr>
    </w:p>
    <w:p w14:paraId="738E829E">
      <w:pPr>
        <w:pageBreakBefore w:val="0"/>
        <w:widowControl w:val="0"/>
        <w:kinsoku/>
        <w:wordWrap/>
        <w:overflowPunct/>
        <w:topLinePunct w:val="0"/>
        <w:autoSpaceDE/>
        <w:autoSpaceDN/>
        <w:bidi w:val="0"/>
        <w:adjustRightInd/>
        <w:snapToGrid/>
        <w:spacing w:line="240" w:lineRule="auto"/>
        <w:ind w:left="3202" w:leftChars="836" w:hanging="1446" w:hangingChars="300"/>
        <w:jc w:val="both"/>
        <w:textAlignment w:val="auto"/>
        <w:rPr>
          <w:rFonts w:hint="eastAsia" w:ascii="宋体" w:hAnsi="宋体"/>
          <w:b/>
          <w:sz w:val="48"/>
          <w:szCs w:val="48"/>
          <w:highlight w:val="none"/>
          <w:lang w:eastAsia="zh-CN"/>
        </w:rPr>
      </w:pPr>
    </w:p>
    <w:p w14:paraId="6F816470">
      <w:pPr>
        <w:pageBreakBefore w:val="0"/>
        <w:widowControl w:val="0"/>
        <w:kinsoku/>
        <w:wordWrap/>
        <w:overflowPunct/>
        <w:topLinePunct w:val="0"/>
        <w:autoSpaceDE/>
        <w:autoSpaceDN/>
        <w:bidi w:val="0"/>
        <w:adjustRightInd/>
        <w:snapToGrid/>
        <w:spacing w:line="240" w:lineRule="auto"/>
        <w:ind w:left="3202" w:leftChars="836" w:hanging="1446" w:hangingChars="300"/>
        <w:jc w:val="both"/>
        <w:textAlignment w:val="auto"/>
        <w:rPr>
          <w:rFonts w:hint="eastAsia" w:ascii="宋体" w:hAnsi="宋体"/>
          <w:b/>
          <w:sz w:val="48"/>
          <w:szCs w:val="48"/>
          <w:highlight w:val="none"/>
          <w:lang w:eastAsia="zh-CN"/>
        </w:rPr>
      </w:pPr>
    </w:p>
    <w:p w14:paraId="769AC705">
      <w:pPr>
        <w:pageBreakBefore w:val="0"/>
        <w:widowControl w:val="0"/>
        <w:kinsoku/>
        <w:wordWrap/>
        <w:overflowPunct/>
        <w:topLinePunct w:val="0"/>
        <w:autoSpaceDE/>
        <w:autoSpaceDN/>
        <w:bidi w:val="0"/>
        <w:adjustRightInd/>
        <w:snapToGrid/>
        <w:spacing w:line="240" w:lineRule="auto"/>
        <w:ind w:left="3202" w:leftChars="836" w:hanging="1446" w:hangingChars="300"/>
        <w:jc w:val="both"/>
        <w:textAlignment w:val="auto"/>
        <w:rPr>
          <w:highlight w:val="none"/>
        </w:rPr>
      </w:pPr>
      <w:r>
        <w:rPr>
          <w:rFonts w:hint="eastAsia" w:ascii="宋体" w:hAnsi="宋体"/>
          <w:b/>
          <w:sz w:val="48"/>
          <w:szCs w:val="48"/>
          <w:highlight w:val="none"/>
          <w:lang w:eastAsia="zh-CN"/>
        </w:rPr>
        <w:t>建</w:t>
      </w:r>
      <w:r>
        <w:rPr>
          <w:rFonts w:hint="eastAsia" w:ascii="宋体" w:hAnsi="宋体"/>
          <w:b/>
          <w:sz w:val="48"/>
          <w:szCs w:val="48"/>
          <w:highlight w:val="none"/>
          <w:lang w:val="en-US" w:eastAsia="zh-CN"/>
        </w:rPr>
        <w:t xml:space="preserve"> </w:t>
      </w:r>
      <w:r>
        <w:rPr>
          <w:rFonts w:hint="eastAsia" w:ascii="宋体" w:hAnsi="宋体"/>
          <w:b/>
          <w:sz w:val="48"/>
          <w:szCs w:val="48"/>
          <w:highlight w:val="none"/>
          <w:lang w:eastAsia="zh-CN"/>
        </w:rPr>
        <w:t>筑</w:t>
      </w:r>
      <w:r>
        <w:rPr>
          <w:rFonts w:hint="eastAsia" w:ascii="宋体" w:hAnsi="宋体"/>
          <w:b/>
          <w:sz w:val="48"/>
          <w:szCs w:val="48"/>
          <w:highlight w:val="none"/>
          <w:lang w:val="en-US" w:eastAsia="zh-CN"/>
        </w:rPr>
        <w:t xml:space="preserve"> </w:t>
      </w:r>
      <w:r>
        <w:rPr>
          <w:rFonts w:hint="eastAsia" w:ascii="宋体" w:hAnsi="宋体"/>
          <w:b/>
          <w:sz w:val="48"/>
          <w:szCs w:val="48"/>
          <w:highlight w:val="none"/>
          <w:lang w:eastAsia="zh-CN"/>
        </w:rPr>
        <w:t>工</w:t>
      </w:r>
      <w:r>
        <w:rPr>
          <w:rFonts w:hint="eastAsia" w:ascii="宋体" w:hAnsi="宋体"/>
          <w:b/>
          <w:sz w:val="48"/>
          <w:szCs w:val="48"/>
          <w:highlight w:val="none"/>
          <w:lang w:val="en-US" w:eastAsia="zh-CN"/>
        </w:rPr>
        <w:t xml:space="preserve"> </w:t>
      </w:r>
      <w:r>
        <w:rPr>
          <w:rFonts w:hint="eastAsia" w:ascii="宋体" w:hAnsi="宋体"/>
          <w:b/>
          <w:sz w:val="48"/>
          <w:szCs w:val="48"/>
          <w:highlight w:val="none"/>
          <w:lang w:eastAsia="zh-CN"/>
        </w:rPr>
        <w:t>程</w:t>
      </w:r>
      <w:r>
        <w:rPr>
          <w:rFonts w:hint="eastAsia" w:ascii="宋体" w:hAnsi="宋体"/>
          <w:b/>
          <w:sz w:val="48"/>
          <w:szCs w:val="48"/>
          <w:highlight w:val="none"/>
          <w:lang w:val="en-US" w:eastAsia="zh-CN"/>
        </w:rPr>
        <w:t xml:space="preserve"> </w:t>
      </w:r>
      <w:r>
        <w:rPr>
          <w:rFonts w:hint="eastAsia" w:ascii="宋体" w:hAnsi="宋体"/>
          <w:b/>
          <w:sz w:val="48"/>
          <w:szCs w:val="48"/>
          <w:highlight w:val="none"/>
          <w:lang w:eastAsia="zh-CN"/>
        </w:rPr>
        <w:t>施</w:t>
      </w:r>
      <w:r>
        <w:rPr>
          <w:rFonts w:hint="eastAsia" w:ascii="宋体" w:hAnsi="宋体"/>
          <w:b/>
          <w:sz w:val="48"/>
          <w:szCs w:val="48"/>
          <w:highlight w:val="none"/>
          <w:lang w:val="en-US" w:eastAsia="zh-CN"/>
        </w:rPr>
        <w:t xml:space="preserve"> </w:t>
      </w:r>
      <w:r>
        <w:rPr>
          <w:rFonts w:hint="eastAsia" w:ascii="宋体" w:hAnsi="宋体"/>
          <w:b/>
          <w:sz w:val="48"/>
          <w:szCs w:val="48"/>
          <w:highlight w:val="none"/>
          <w:lang w:eastAsia="zh-CN"/>
        </w:rPr>
        <w:t>工</w:t>
      </w:r>
      <w:r>
        <w:rPr>
          <w:rFonts w:hint="eastAsia" w:ascii="宋体" w:hAnsi="宋体"/>
          <w:b/>
          <w:sz w:val="48"/>
          <w:szCs w:val="48"/>
          <w:highlight w:val="none"/>
          <w:lang w:val="en-US" w:eastAsia="zh-CN"/>
        </w:rPr>
        <w:t xml:space="preserve"> </w:t>
      </w:r>
      <w:r>
        <w:rPr>
          <w:rFonts w:hint="eastAsia" w:ascii="宋体" w:hAnsi="宋体"/>
          <w:b/>
          <w:sz w:val="48"/>
          <w:szCs w:val="48"/>
          <w:highlight w:val="none"/>
          <w:lang w:eastAsia="zh-CN"/>
        </w:rPr>
        <w:t>合</w:t>
      </w:r>
      <w:r>
        <w:rPr>
          <w:rFonts w:hint="eastAsia" w:ascii="宋体" w:hAnsi="宋体"/>
          <w:b/>
          <w:sz w:val="48"/>
          <w:szCs w:val="48"/>
          <w:highlight w:val="none"/>
          <w:lang w:val="en-US" w:eastAsia="zh-CN"/>
        </w:rPr>
        <w:t xml:space="preserve"> </w:t>
      </w:r>
      <w:r>
        <w:rPr>
          <w:rFonts w:hint="eastAsia" w:ascii="宋体" w:hAnsi="宋体"/>
          <w:b/>
          <w:sz w:val="48"/>
          <w:szCs w:val="48"/>
          <w:highlight w:val="none"/>
          <w:lang w:eastAsia="zh-CN"/>
        </w:rPr>
        <w:t>同</w:t>
      </w:r>
      <w:r>
        <w:rPr>
          <w:rFonts w:ascii="宋体" w:hAnsi="宋体"/>
          <w:b/>
          <w:sz w:val="24"/>
          <w:highlight w:val="none"/>
        </w:rPr>
        <w:br w:type="textWrapping"/>
      </w:r>
    </w:p>
    <w:p w14:paraId="3F75C81E">
      <w:pPr>
        <w:keepNext w:val="0"/>
        <w:keepLines w:val="0"/>
        <w:widowControl/>
        <w:suppressLineNumbers w:val="0"/>
        <w:ind w:firstLine="2891" w:firstLineChars="800"/>
        <w:jc w:val="left"/>
        <w:rPr>
          <w:rFonts w:hint="eastAsia" w:ascii="宋体" w:hAnsi="宋体" w:eastAsia="宋体" w:cs="宋体"/>
          <w:b/>
          <w:bCs/>
          <w:color w:val="000000"/>
          <w:kern w:val="0"/>
          <w:sz w:val="36"/>
          <w:szCs w:val="36"/>
          <w:highlight w:val="none"/>
          <w:lang w:val="en-US" w:eastAsia="zh-CN" w:bidi="ar"/>
        </w:rPr>
      </w:pPr>
    </w:p>
    <w:p w14:paraId="219F67F5">
      <w:pPr>
        <w:keepNext w:val="0"/>
        <w:keepLines w:val="0"/>
        <w:widowControl/>
        <w:suppressLineNumbers w:val="0"/>
        <w:ind w:firstLine="2891" w:firstLineChars="800"/>
        <w:jc w:val="left"/>
        <w:rPr>
          <w:highlight w:val="none"/>
        </w:rPr>
      </w:pPr>
      <w:r>
        <w:rPr>
          <w:rFonts w:hint="eastAsia" w:ascii="宋体" w:hAnsi="宋体" w:eastAsia="宋体" w:cs="宋体"/>
          <w:b/>
          <w:bCs/>
          <w:color w:val="000000"/>
          <w:kern w:val="0"/>
          <w:sz w:val="36"/>
          <w:szCs w:val="36"/>
          <w:highlight w:val="none"/>
          <w:lang w:val="en-US" w:eastAsia="zh-CN" w:bidi="ar"/>
        </w:rPr>
        <w:t>（</w:t>
      </w:r>
      <w:r>
        <w:rPr>
          <w:rFonts w:hint="default" w:ascii="Times New Roman" w:hAnsi="Times New Roman" w:eastAsia="宋体" w:cs="Times New Roman"/>
          <w:color w:val="000000"/>
          <w:kern w:val="0"/>
          <w:sz w:val="36"/>
          <w:szCs w:val="36"/>
          <w:highlight w:val="none"/>
          <w:lang w:val="en-US" w:eastAsia="zh-CN" w:bidi="ar"/>
        </w:rPr>
        <w:t>GF-2017-0201</w:t>
      </w:r>
      <w:r>
        <w:rPr>
          <w:rFonts w:hint="eastAsia" w:ascii="宋体" w:hAnsi="宋体" w:eastAsia="宋体" w:cs="宋体"/>
          <w:b/>
          <w:bCs/>
          <w:color w:val="000000"/>
          <w:kern w:val="0"/>
          <w:sz w:val="36"/>
          <w:szCs w:val="36"/>
          <w:highlight w:val="none"/>
          <w:lang w:val="en-US" w:eastAsia="zh-CN" w:bidi="ar"/>
        </w:rPr>
        <w:t>）</w:t>
      </w:r>
    </w:p>
    <w:p w14:paraId="0136E702">
      <w:pPr>
        <w:pageBreakBefore w:val="0"/>
        <w:widowControl w:val="0"/>
        <w:kinsoku/>
        <w:wordWrap/>
        <w:overflowPunct/>
        <w:topLinePunct w:val="0"/>
        <w:autoSpaceDE/>
        <w:autoSpaceDN/>
        <w:bidi w:val="0"/>
        <w:adjustRightInd/>
        <w:snapToGrid/>
        <w:spacing w:line="240" w:lineRule="auto"/>
        <w:ind w:left="2479" w:leftChars="836" w:hanging="723" w:hangingChars="300"/>
        <w:jc w:val="both"/>
        <w:textAlignment w:val="auto"/>
        <w:rPr>
          <w:rFonts w:ascii="宋体" w:hAnsi="宋体"/>
          <w:b/>
          <w:sz w:val="24"/>
          <w:highlight w:val="none"/>
        </w:rPr>
      </w:pPr>
    </w:p>
    <w:p w14:paraId="4F13FD3C">
      <w:pPr>
        <w:pageBreakBefore w:val="0"/>
        <w:widowControl w:val="0"/>
        <w:kinsoku/>
        <w:wordWrap/>
        <w:overflowPunct/>
        <w:topLinePunct w:val="0"/>
        <w:autoSpaceDE/>
        <w:autoSpaceDN/>
        <w:bidi w:val="0"/>
        <w:adjustRightInd/>
        <w:snapToGrid/>
        <w:spacing w:line="240" w:lineRule="auto"/>
        <w:ind w:left="2479" w:leftChars="836" w:hanging="723" w:hangingChars="300"/>
        <w:jc w:val="both"/>
        <w:textAlignment w:val="auto"/>
        <w:rPr>
          <w:rFonts w:ascii="宋体" w:hAnsi="宋体"/>
          <w:b/>
          <w:sz w:val="24"/>
          <w:highlight w:val="none"/>
        </w:rPr>
      </w:pPr>
    </w:p>
    <w:p w14:paraId="1CD43E6E">
      <w:pPr>
        <w:pageBreakBefore w:val="0"/>
        <w:widowControl w:val="0"/>
        <w:kinsoku/>
        <w:wordWrap/>
        <w:overflowPunct/>
        <w:topLinePunct w:val="0"/>
        <w:autoSpaceDE/>
        <w:autoSpaceDN/>
        <w:bidi w:val="0"/>
        <w:adjustRightInd/>
        <w:snapToGrid/>
        <w:spacing w:line="240" w:lineRule="auto"/>
        <w:ind w:firstLine="2240" w:firstLineChars="800"/>
        <w:jc w:val="both"/>
        <w:textAlignment w:val="auto"/>
        <w:rPr>
          <w:rFonts w:hint="eastAsia" w:ascii="宋体" w:hAnsi="宋体" w:eastAsia="宋体" w:cs="宋体"/>
          <w:b w:val="0"/>
          <w:bCs/>
          <w:sz w:val="28"/>
          <w:szCs w:val="28"/>
          <w:highlight w:val="none"/>
          <w:lang w:eastAsia="zh-CN"/>
        </w:rPr>
      </w:pPr>
    </w:p>
    <w:p w14:paraId="4E971555">
      <w:pPr>
        <w:pageBreakBefore w:val="0"/>
        <w:widowControl w:val="0"/>
        <w:kinsoku/>
        <w:wordWrap/>
        <w:overflowPunct/>
        <w:topLinePunct w:val="0"/>
        <w:autoSpaceDE/>
        <w:autoSpaceDN/>
        <w:bidi w:val="0"/>
        <w:adjustRightInd/>
        <w:snapToGrid/>
        <w:spacing w:line="240" w:lineRule="auto"/>
        <w:ind w:firstLine="2240" w:firstLineChars="800"/>
        <w:jc w:val="both"/>
        <w:textAlignment w:val="auto"/>
        <w:rPr>
          <w:rFonts w:hint="default" w:ascii="宋体" w:hAnsi="宋体" w:eastAsia="宋体" w:cs="宋体"/>
          <w:b w:val="0"/>
          <w:bCs/>
          <w:sz w:val="28"/>
          <w:szCs w:val="28"/>
          <w:highlight w:val="none"/>
          <w:u w:val="single"/>
          <w:lang w:val="en-US" w:eastAsia="zh-CN"/>
        </w:rPr>
      </w:pPr>
      <w:r>
        <w:rPr>
          <w:rFonts w:hint="eastAsia" w:ascii="宋体" w:hAnsi="宋体" w:eastAsia="宋体" w:cs="宋体"/>
          <w:b w:val="0"/>
          <w:bCs/>
          <w:sz w:val="28"/>
          <w:szCs w:val="28"/>
          <w:highlight w:val="none"/>
          <w:lang w:eastAsia="zh-CN"/>
        </w:rPr>
        <w:t>项目编号：</w:t>
      </w:r>
      <w:r>
        <w:rPr>
          <w:rFonts w:hint="eastAsia" w:ascii="宋体" w:hAnsi="宋体" w:eastAsia="宋体" w:cs="宋体"/>
          <w:b w:val="0"/>
          <w:bCs/>
          <w:sz w:val="28"/>
          <w:szCs w:val="28"/>
          <w:highlight w:val="none"/>
          <w:lang w:val="en-US" w:eastAsia="zh-CN"/>
        </w:rPr>
        <w:t xml:space="preserve">              </w:t>
      </w:r>
    </w:p>
    <w:p w14:paraId="4E926CF1">
      <w:pPr>
        <w:pStyle w:val="5"/>
        <w:ind w:firstLine="2240" w:firstLineChars="800"/>
        <w:jc w:val="both"/>
        <w:rPr>
          <w:rFonts w:hint="default"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eastAsia="zh-CN"/>
        </w:rPr>
        <w:t>项目名称：</w:t>
      </w:r>
    </w:p>
    <w:p w14:paraId="055E240E">
      <w:pPr>
        <w:jc w:val="center"/>
        <w:rPr>
          <w:rFonts w:ascii="宋体" w:hAnsi="宋体"/>
          <w:b/>
          <w:sz w:val="24"/>
          <w:highlight w:val="none"/>
        </w:rPr>
      </w:pPr>
    </w:p>
    <w:p w14:paraId="6AE93BE6">
      <w:pPr>
        <w:pStyle w:val="5"/>
        <w:jc w:val="both"/>
        <w:rPr>
          <w:rFonts w:ascii="宋体" w:hAnsi="宋体"/>
          <w:highlight w:val="none"/>
        </w:rPr>
      </w:pPr>
    </w:p>
    <w:p w14:paraId="165D2626">
      <w:pPr>
        <w:rPr>
          <w:rFonts w:ascii="宋体" w:hAnsi="宋体"/>
          <w:b/>
          <w:sz w:val="24"/>
          <w:highlight w:val="none"/>
        </w:rPr>
      </w:pPr>
    </w:p>
    <w:p w14:paraId="4F8643EC">
      <w:pPr>
        <w:rPr>
          <w:rFonts w:ascii="宋体" w:hAnsi="宋体"/>
          <w:b/>
          <w:sz w:val="24"/>
          <w:highlight w:val="none"/>
        </w:rPr>
      </w:pPr>
    </w:p>
    <w:p w14:paraId="25C29F49">
      <w:pPr>
        <w:keepNext w:val="0"/>
        <w:keepLines w:val="0"/>
        <w:widowControl/>
        <w:suppressLineNumbers w:val="0"/>
        <w:ind w:firstLine="2793" w:firstLineChars="900"/>
        <w:jc w:val="left"/>
        <w:rPr>
          <w:rFonts w:ascii="华文中宋" w:hAnsi="华文中宋" w:eastAsia="华文中宋" w:cs="华文中宋"/>
          <w:b/>
          <w:bCs/>
          <w:color w:val="000000"/>
          <w:kern w:val="0"/>
          <w:sz w:val="31"/>
          <w:szCs w:val="31"/>
          <w:highlight w:val="none"/>
          <w:lang w:val="en-US" w:eastAsia="zh-CN" w:bidi="ar"/>
        </w:rPr>
      </w:pPr>
      <w:r>
        <w:rPr>
          <w:rFonts w:ascii="华文中宋" w:hAnsi="华文中宋" w:eastAsia="华文中宋" w:cs="华文中宋"/>
          <w:b/>
          <w:bCs/>
          <w:color w:val="000000"/>
          <w:kern w:val="0"/>
          <w:sz w:val="31"/>
          <w:szCs w:val="31"/>
          <w:highlight w:val="none"/>
          <w:lang w:val="en-US" w:eastAsia="zh-CN" w:bidi="ar"/>
        </w:rPr>
        <w:t>国家工商行政管理</w:t>
      </w:r>
      <w:r>
        <w:rPr>
          <w:rFonts w:hint="eastAsia" w:ascii="华文中宋" w:hAnsi="华文中宋" w:eastAsia="华文中宋" w:cs="华文中宋"/>
          <w:b/>
          <w:bCs/>
          <w:color w:val="000000"/>
          <w:kern w:val="0"/>
          <w:sz w:val="31"/>
          <w:szCs w:val="31"/>
          <w:highlight w:val="none"/>
          <w:lang w:val="en-US" w:eastAsia="zh-CN" w:bidi="ar"/>
        </w:rPr>
        <w:t>总</w:t>
      </w:r>
      <w:r>
        <w:rPr>
          <w:rFonts w:ascii="华文中宋" w:hAnsi="华文中宋" w:eastAsia="华文中宋" w:cs="华文中宋"/>
          <w:b/>
          <w:bCs/>
          <w:color w:val="000000"/>
          <w:kern w:val="0"/>
          <w:sz w:val="31"/>
          <w:szCs w:val="31"/>
          <w:highlight w:val="none"/>
          <w:lang w:val="en-US" w:eastAsia="zh-CN" w:bidi="ar"/>
        </w:rPr>
        <w:t>局</w:t>
      </w:r>
    </w:p>
    <w:p w14:paraId="4F7B83BF">
      <w:pPr>
        <w:keepNext w:val="0"/>
        <w:keepLines w:val="0"/>
        <w:widowControl/>
        <w:suppressLineNumbers w:val="0"/>
        <w:jc w:val="left"/>
        <w:rPr>
          <w:rFonts w:hint="default"/>
          <w:highlight w:val="none"/>
          <w:lang w:val="en-US"/>
        </w:rPr>
      </w:pPr>
      <w:r>
        <w:rPr>
          <w:rFonts w:hint="eastAsia" w:ascii="华文中宋" w:hAnsi="华文中宋" w:eastAsia="华文中宋" w:cs="华文中宋"/>
          <w:b/>
          <w:bCs/>
          <w:color w:val="000000"/>
          <w:kern w:val="0"/>
          <w:sz w:val="31"/>
          <w:szCs w:val="31"/>
          <w:highlight w:val="none"/>
          <w:lang w:val="en-US" w:eastAsia="zh-CN" w:bidi="ar"/>
        </w:rPr>
        <w:t xml:space="preserve">                                         制定</w:t>
      </w:r>
      <w:r>
        <w:rPr>
          <w:rFonts w:ascii="华文中宋" w:hAnsi="华文中宋" w:eastAsia="华文中宋" w:cs="华文中宋"/>
          <w:b/>
          <w:bCs/>
          <w:color w:val="000000"/>
          <w:kern w:val="0"/>
          <w:sz w:val="31"/>
          <w:szCs w:val="31"/>
          <w:highlight w:val="none"/>
          <w:lang w:val="en-US" w:eastAsia="zh-CN" w:bidi="ar"/>
        </w:rPr>
        <w:t xml:space="preserve"> </w:t>
      </w:r>
      <w:r>
        <w:rPr>
          <w:rFonts w:hint="eastAsia" w:ascii="华文中宋" w:hAnsi="华文中宋" w:eastAsia="华文中宋" w:cs="华文中宋"/>
          <w:b/>
          <w:bCs/>
          <w:color w:val="000000"/>
          <w:kern w:val="0"/>
          <w:sz w:val="31"/>
          <w:szCs w:val="31"/>
          <w:highlight w:val="none"/>
          <w:lang w:val="en-US" w:eastAsia="zh-CN" w:bidi="ar"/>
        </w:rPr>
        <w:t xml:space="preserve">      </w:t>
      </w:r>
    </w:p>
    <w:p w14:paraId="297A157E">
      <w:pPr>
        <w:keepNext w:val="0"/>
        <w:keepLines w:val="0"/>
        <w:widowControl/>
        <w:suppressLineNumbers w:val="0"/>
        <w:ind w:firstLine="2793" w:firstLineChars="900"/>
        <w:jc w:val="left"/>
        <w:rPr>
          <w:highlight w:val="none"/>
        </w:rPr>
      </w:pPr>
      <w:r>
        <w:rPr>
          <w:rFonts w:ascii="华文中宋" w:hAnsi="华文中宋" w:eastAsia="华文中宋" w:cs="华文中宋"/>
          <w:b/>
          <w:bCs/>
          <w:color w:val="000000"/>
          <w:kern w:val="0"/>
          <w:sz w:val="31"/>
          <w:szCs w:val="31"/>
          <w:highlight w:val="none"/>
          <w:lang w:val="en-US" w:eastAsia="zh-CN" w:bidi="ar"/>
        </w:rPr>
        <w:t>中华人民共和国建设部</w:t>
      </w:r>
    </w:p>
    <w:p w14:paraId="43B5128F">
      <w:pPr>
        <w:rPr>
          <w:highlight w:val="none"/>
        </w:rPr>
      </w:pPr>
    </w:p>
    <w:p w14:paraId="131C6010">
      <w:pPr>
        <w:rPr>
          <w:highlight w:val="none"/>
        </w:rPr>
      </w:pPr>
    </w:p>
    <w:p w14:paraId="695D3AC6">
      <w:pPr>
        <w:rPr>
          <w:highlight w:val="none"/>
        </w:rPr>
      </w:pPr>
    </w:p>
    <w:p w14:paraId="6C8B2E19">
      <w:pPr>
        <w:rPr>
          <w:highlight w:val="none"/>
        </w:rPr>
      </w:pPr>
    </w:p>
    <w:p w14:paraId="38B6BC6D">
      <w:pPr>
        <w:rPr>
          <w:highlight w:val="none"/>
        </w:rPr>
      </w:pPr>
    </w:p>
    <w:p w14:paraId="588B5FB9">
      <w:pPr>
        <w:rPr>
          <w:highlight w:val="none"/>
        </w:rPr>
      </w:pPr>
    </w:p>
    <w:p w14:paraId="1C8A5DB0">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7B2F5C3A">
      <w:pPr>
        <w:numPr>
          <w:ilvl w:val="0"/>
          <w:numId w:val="12"/>
        </w:numPr>
        <w:snapToGrid w:val="0"/>
        <w:spacing w:line="32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合同协议书</w:t>
      </w:r>
    </w:p>
    <w:p w14:paraId="686DFE60">
      <w:pPr>
        <w:pStyle w:val="5"/>
        <w:numPr>
          <w:ilvl w:val="0"/>
          <w:numId w:val="0"/>
        </w:numPr>
        <w:jc w:val="both"/>
        <w:rPr>
          <w:rFonts w:hint="eastAsia" w:ascii="宋体" w:hAnsi="宋体" w:eastAsia="宋体" w:cs="宋体"/>
          <w:sz w:val="24"/>
          <w:szCs w:val="24"/>
          <w:highlight w:val="none"/>
        </w:rPr>
      </w:pPr>
    </w:p>
    <w:p w14:paraId="12144B0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lang w:eastAsia="zh-CN"/>
        </w:rPr>
        <w:t>发包人</w:t>
      </w:r>
      <w:r>
        <w:rPr>
          <w:rFonts w:hint="eastAsia" w:ascii="宋体" w:hAnsi="宋体" w:eastAsia="宋体" w:cs="宋体"/>
          <w:b/>
          <w:sz w:val="24"/>
          <w:szCs w:val="24"/>
          <w:highlight w:val="none"/>
        </w:rPr>
        <w:t>（全称）：</w:t>
      </w:r>
      <w:r>
        <w:rPr>
          <w:rFonts w:hint="eastAsia" w:ascii="宋体" w:hAnsi="宋体" w:eastAsia="宋体" w:cs="宋体"/>
          <w:b/>
          <w:sz w:val="24"/>
          <w:szCs w:val="24"/>
          <w:highlight w:val="none"/>
          <w:u w:val="single"/>
          <w:lang w:val="en-US" w:eastAsia="zh-CN"/>
        </w:rPr>
        <w:t xml:space="preserve"> 溧阳市天目湖镇人民政府 </w:t>
      </w:r>
    </w:p>
    <w:p w14:paraId="120EA523">
      <w:pPr>
        <w:keepNext w:val="0"/>
        <w:keepLines w:val="0"/>
        <w:pageBreakBefore w:val="0"/>
        <w:widowControl w:val="0"/>
        <w:kinsoku/>
        <w:wordWrap/>
        <w:overflowPunct/>
        <w:topLinePunct w:val="0"/>
        <w:autoSpaceDE/>
        <w:autoSpaceDN/>
        <w:bidi w:val="0"/>
        <w:adjustRightInd/>
        <w:snapToGrid w:val="0"/>
        <w:spacing w:line="360" w:lineRule="auto"/>
        <w:textAlignment w:val="auto"/>
        <w:rPr>
          <w:rStyle w:val="206"/>
          <w:rFonts w:hint="eastAsia" w:ascii="宋体" w:hAnsi="宋体" w:eastAsia="宋体" w:cs="宋体"/>
          <w:sz w:val="24"/>
          <w:szCs w:val="24"/>
          <w:highlight w:val="none"/>
          <w:lang w:val="en-US"/>
        </w:rPr>
      </w:pPr>
      <w:r>
        <w:rPr>
          <w:rFonts w:hint="eastAsia" w:ascii="宋体" w:hAnsi="宋体" w:eastAsia="宋体" w:cs="宋体"/>
          <w:b/>
          <w:sz w:val="24"/>
          <w:szCs w:val="24"/>
          <w:highlight w:val="none"/>
          <w:lang w:eastAsia="zh-CN"/>
        </w:rPr>
        <w:t>承包人</w:t>
      </w:r>
      <w:r>
        <w:rPr>
          <w:rFonts w:hint="eastAsia" w:ascii="宋体" w:hAnsi="宋体" w:eastAsia="宋体" w:cs="宋体"/>
          <w:b/>
          <w:sz w:val="24"/>
          <w:szCs w:val="24"/>
          <w:highlight w:val="none"/>
        </w:rPr>
        <w:t>（全称）：</w:t>
      </w:r>
      <w:r>
        <w:rPr>
          <w:rFonts w:hint="eastAsia" w:ascii="宋体" w:hAnsi="宋体" w:eastAsia="宋体" w:cs="宋体"/>
          <w:b/>
          <w:sz w:val="24"/>
          <w:szCs w:val="24"/>
          <w:highlight w:val="none"/>
          <w:u w:val="single"/>
          <w:lang w:val="en-US" w:eastAsia="zh-CN"/>
        </w:rPr>
        <w:t xml:space="preserve">                        </w:t>
      </w:r>
    </w:p>
    <w:p w14:paraId="78E83AFD">
      <w:pPr>
        <w:snapToGrid w:val="0"/>
        <w:spacing w:line="40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根据《中</w:t>
      </w:r>
      <w:r>
        <w:rPr>
          <w:rFonts w:hint="eastAsia" w:ascii="宋体" w:hAnsi="宋体" w:eastAsia="宋体" w:cs="宋体"/>
          <w:sz w:val="24"/>
          <w:szCs w:val="24"/>
          <w:highlight w:val="none"/>
          <w:lang w:val="en-US" w:eastAsia="zh-CN"/>
        </w:rPr>
        <w:t>华</w:t>
      </w:r>
      <w:r>
        <w:rPr>
          <w:rFonts w:hint="eastAsia" w:ascii="宋体" w:hAnsi="宋体" w:eastAsia="宋体" w:cs="宋体"/>
          <w:sz w:val="24"/>
          <w:szCs w:val="24"/>
          <w:highlight w:val="none"/>
        </w:rPr>
        <w:t>人民共和国民法典》、《中华人民共和国建筑法》及有关法律规定，遵循平等、自愿、公平和诚实信用的原则，双方就施工及有关事项协商一致，共同达成如下协议：</w:t>
      </w:r>
    </w:p>
    <w:p w14:paraId="01E6C564">
      <w:pPr>
        <w:pStyle w:val="8"/>
        <w:keepNext w:val="0"/>
        <w:keepLines w:val="0"/>
        <w:snapToGrid w:val="0"/>
        <w:spacing w:before="0" w:after="0" w:line="400" w:lineRule="exact"/>
        <w:rPr>
          <w:rFonts w:hint="eastAsia" w:ascii="宋体" w:hAnsi="宋体" w:eastAsia="宋体" w:cs="宋体"/>
          <w:b w:val="0"/>
          <w:bCs w:val="0"/>
          <w:sz w:val="24"/>
          <w:szCs w:val="24"/>
          <w:highlight w:val="none"/>
        </w:rPr>
      </w:pPr>
      <w:r>
        <w:rPr>
          <w:rFonts w:hint="eastAsia" w:ascii="宋体" w:hAnsi="宋体" w:eastAsia="宋体" w:cs="宋体"/>
          <w:b w:val="0"/>
          <w:sz w:val="24"/>
          <w:szCs w:val="24"/>
          <w:highlight w:val="none"/>
        </w:rPr>
        <w:t>一、工程概况</w:t>
      </w:r>
    </w:p>
    <w:p w14:paraId="6B3C2C97">
      <w:pPr>
        <w:snapToGrid w:val="0"/>
        <w:spacing w:line="400" w:lineRule="exact"/>
        <w:ind w:firstLine="470" w:firstLineChars="196"/>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1.工程名称</w:t>
      </w:r>
      <w:r>
        <w:rPr>
          <w:rFonts w:hint="eastAsia" w:ascii="宋体" w:hAnsi="宋体" w:eastAsia="宋体" w:cs="宋体"/>
          <w:sz w:val="24"/>
          <w:szCs w:val="24"/>
          <w:highlight w:val="none"/>
        </w:rPr>
        <w:t>：</w:t>
      </w:r>
      <w:r>
        <w:rPr>
          <w:rFonts w:hint="eastAsia" w:ascii="宋体" w:hAnsi="宋体" w:eastAsia="宋体" w:cs="宋体"/>
          <w:bCs/>
          <w:sz w:val="24"/>
          <w:szCs w:val="24"/>
          <w:highlight w:val="none"/>
          <w:u w:val="single"/>
          <w:lang w:val="en-US" w:eastAsia="zh-CN"/>
        </w:rPr>
        <w:t>2026年天目湖镇市政零星维修项目</w:t>
      </w:r>
    </w:p>
    <w:p w14:paraId="43D2F832">
      <w:pPr>
        <w:snapToGrid w:val="0"/>
        <w:spacing w:line="400" w:lineRule="exact"/>
        <w:ind w:firstLine="470" w:firstLineChars="196"/>
        <w:rPr>
          <w:rFonts w:hint="eastAsia"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2.工程地点：</w:t>
      </w:r>
      <w:r>
        <w:rPr>
          <w:rFonts w:hint="eastAsia" w:ascii="宋体" w:hAnsi="宋体" w:eastAsia="宋体" w:cs="宋体"/>
          <w:bCs/>
          <w:sz w:val="24"/>
          <w:szCs w:val="24"/>
          <w:highlight w:val="none"/>
          <w:u w:val="single"/>
          <w:lang w:val="en-US" w:eastAsia="zh-CN"/>
        </w:rPr>
        <w:t>溧阳市天目湖镇</w:t>
      </w:r>
    </w:p>
    <w:p w14:paraId="0C93B780">
      <w:pPr>
        <w:snapToGrid w:val="0"/>
        <w:spacing w:line="40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.工程承包范围：</w:t>
      </w:r>
      <w:r>
        <w:rPr>
          <w:rFonts w:hint="eastAsia" w:ascii="宋体" w:hAnsi="宋体" w:eastAsia="宋体" w:cs="宋体"/>
          <w:color w:val="000000"/>
          <w:sz w:val="24"/>
          <w:szCs w:val="24"/>
          <w:highlight w:val="none"/>
          <w:u w:val="single"/>
          <w:lang w:val="en-US" w:eastAsia="zh-CN"/>
        </w:rPr>
        <w:t>根据市政设施日常管护要求及平台派单整改要求，对道板砖、侧平石、窨井盖、道路等市政设施进行全年不间断、不定期维修</w:t>
      </w:r>
      <w:r>
        <w:rPr>
          <w:rFonts w:hint="eastAsia" w:ascii="宋体" w:hAnsi="宋体" w:eastAsia="宋体" w:cs="宋体"/>
          <w:bCs/>
          <w:sz w:val="24"/>
          <w:szCs w:val="24"/>
          <w:highlight w:val="none"/>
          <w:lang w:val="en-US" w:eastAsia="zh-CN"/>
        </w:rPr>
        <w:t>。</w:t>
      </w:r>
    </w:p>
    <w:p w14:paraId="1FE444EB">
      <w:pPr>
        <w:snapToGrid w:val="0"/>
        <w:spacing w:line="400" w:lineRule="exact"/>
        <w:ind w:firstLine="480" w:firstLineChars="20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二、合同工期</w:t>
      </w:r>
    </w:p>
    <w:p w14:paraId="6B86F314">
      <w:pPr>
        <w:snapToGrid w:val="0"/>
        <w:spacing w:line="400" w:lineRule="exact"/>
        <w:ind w:firstLine="459"/>
        <w:rPr>
          <w:rFonts w:hint="eastAsia" w:ascii="宋体" w:hAnsi="宋体" w:eastAsia="宋体" w:cs="宋体"/>
          <w:sz w:val="24"/>
          <w:szCs w:val="24"/>
          <w:highlight w:val="none"/>
        </w:rPr>
      </w:pPr>
      <w:r>
        <w:rPr>
          <w:rFonts w:hint="eastAsia" w:ascii="宋体" w:hAnsi="宋体" w:eastAsia="宋体" w:cs="宋体"/>
          <w:sz w:val="24"/>
          <w:szCs w:val="24"/>
          <w:highlight w:val="none"/>
        </w:rPr>
        <w:t>计划开工日期：</w:t>
      </w:r>
      <w:r>
        <w:rPr>
          <w:rFonts w:hint="eastAsia" w:ascii="宋体" w:hAnsi="宋体" w:eastAsia="宋体" w:cs="宋体"/>
          <w:bCs/>
          <w:sz w:val="24"/>
          <w:szCs w:val="24"/>
          <w:highlight w:val="none"/>
          <w:u w:val="single"/>
        </w:rPr>
        <w:t xml:space="preserve">   年   月    日</w:t>
      </w:r>
      <w:r>
        <w:rPr>
          <w:rFonts w:hint="eastAsia" w:ascii="宋体" w:hAnsi="宋体" w:eastAsia="宋体" w:cs="宋体"/>
          <w:bCs/>
          <w:sz w:val="24"/>
          <w:szCs w:val="24"/>
          <w:highlight w:val="none"/>
        </w:rPr>
        <w:t>（以甲方发出开工令为准）</w:t>
      </w:r>
    </w:p>
    <w:p w14:paraId="6D01CAD5">
      <w:pPr>
        <w:snapToGrid w:val="0"/>
        <w:spacing w:line="400" w:lineRule="exact"/>
        <w:ind w:firstLine="45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计划竣工日期：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Cs/>
          <w:sz w:val="24"/>
          <w:szCs w:val="24"/>
          <w:highlight w:val="none"/>
          <w:u w:val="single"/>
        </w:rPr>
        <w:t>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月</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日</w:t>
      </w:r>
    </w:p>
    <w:p w14:paraId="3F4408D2">
      <w:pPr>
        <w:snapToGrid w:val="0"/>
        <w:spacing w:line="400" w:lineRule="exact"/>
        <w:ind w:firstLine="459"/>
        <w:rPr>
          <w:rFonts w:hint="eastAsia" w:ascii="宋体" w:hAnsi="宋体" w:eastAsia="宋体" w:cs="宋体"/>
          <w:sz w:val="24"/>
          <w:szCs w:val="24"/>
          <w:highlight w:val="none"/>
        </w:rPr>
      </w:pPr>
      <w:r>
        <w:rPr>
          <w:rFonts w:hint="eastAsia" w:ascii="宋体" w:hAnsi="宋体" w:eastAsia="宋体" w:cs="宋体"/>
          <w:sz w:val="24"/>
          <w:szCs w:val="24"/>
          <w:highlight w:val="none"/>
        </w:rPr>
        <w:t>工期总日历天数：</w:t>
      </w:r>
      <w:r>
        <w:rPr>
          <w:rFonts w:hint="eastAsia" w:ascii="宋体" w:hAnsi="宋体" w:eastAsia="宋体" w:cs="宋体"/>
          <w:sz w:val="24"/>
          <w:szCs w:val="24"/>
          <w:highlight w:val="none"/>
          <w:u w:val="single"/>
          <w:lang w:val="en-US" w:eastAsia="zh-CN"/>
        </w:rPr>
        <w:t>1年</w:t>
      </w:r>
      <w:r>
        <w:rPr>
          <w:rFonts w:hint="eastAsia" w:ascii="宋体" w:hAnsi="宋体" w:eastAsia="宋体" w:cs="宋体"/>
          <w:sz w:val="24"/>
          <w:szCs w:val="24"/>
          <w:highlight w:val="none"/>
        </w:rPr>
        <w:t xml:space="preserve">。工期总日历天数与根据前述计划开竣工日期计算的工期天数不一致的，以工期总日历天数为准。 </w:t>
      </w:r>
    </w:p>
    <w:p w14:paraId="51F828C0">
      <w:pPr>
        <w:pStyle w:val="8"/>
        <w:keepNext w:val="0"/>
        <w:keepLines w:val="0"/>
        <w:snapToGrid w:val="0"/>
        <w:spacing w:before="0" w:after="0" w:line="400" w:lineRule="exact"/>
        <w:rPr>
          <w:rFonts w:hint="eastAsia" w:ascii="宋体" w:hAnsi="宋体" w:eastAsia="宋体" w:cs="宋体"/>
          <w:bCs w:val="0"/>
          <w:sz w:val="24"/>
          <w:szCs w:val="24"/>
          <w:highlight w:val="none"/>
        </w:rPr>
      </w:pPr>
      <w:r>
        <w:rPr>
          <w:rFonts w:hint="eastAsia" w:ascii="宋体" w:hAnsi="宋体" w:eastAsia="宋体" w:cs="宋体"/>
          <w:b w:val="0"/>
          <w:sz w:val="24"/>
          <w:szCs w:val="24"/>
          <w:highlight w:val="none"/>
        </w:rPr>
        <w:t>三、质量标准</w:t>
      </w:r>
    </w:p>
    <w:p w14:paraId="45E15D45">
      <w:pPr>
        <w:snapToGrid w:val="0"/>
        <w:spacing w:line="40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工程质量符合标准。</w:t>
      </w:r>
    </w:p>
    <w:p w14:paraId="40BC019D">
      <w:pPr>
        <w:pStyle w:val="8"/>
        <w:keepNext w:val="0"/>
        <w:keepLines w:val="0"/>
        <w:snapToGrid w:val="0"/>
        <w:spacing w:before="0" w:after="0" w:line="400" w:lineRule="exact"/>
        <w:rPr>
          <w:rFonts w:hint="eastAsia" w:ascii="宋体" w:hAnsi="宋体" w:eastAsia="宋体" w:cs="宋体"/>
          <w:bCs w:val="0"/>
          <w:sz w:val="24"/>
          <w:szCs w:val="24"/>
          <w:highlight w:val="none"/>
        </w:rPr>
      </w:pPr>
      <w:r>
        <w:rPr>
          <w:rFonts w:hint="eastAsia" w:ascii="宋体" w:hAnsi="宋体" w:eastAsia="宋体" w:cs="宋体"/>
          <w:b w:val="0"/>
          <w:sz w:val="24"/>
          <w:szCs w:val="24"/>
          <w:highlight w:val="none"/>
        </w:rPr>
        <w:t>四、签约合同价与合同价格形式</w:t>
      </w:r>
      <w:r>
        <w:rPr>
          <w:rFonts w:hint="eastAsia" w:ascii="宋体" w:hAnsi="宋体" w:eastAsia="宋体" w:cs="宋体"/>
          <w:b w:val="0"/>
          <w:sz w:val="24"/>
          <w:szCs w:val="24"/>
          <w:highlight w:val="none"/>
        </w:rPr>
        <w:tab/>
      </w:r>
    </w:p>
    <w:p w14:paraId="419A3F29">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1.签约合同价为：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人民币（大写）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(元)；</w:t>
      </w:r>
    </w:p>
    <w:p w14:paraId="3EDA97DA">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签约下浮率</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,最终审定价不得超</w:t>
      </w:r>
      <w:r>
        <w:rPr>
          <w:rFonts w:hint="eastAsia" w:ascii="宋体" w:hAnsi="宋体" w:cs="宋体"/>
          <w:b w:val="0"/>
          <w:bCs w:val="0"/>
          <w:color w:val="auto"/>
          <w:sz w:val="24"/>
          <w:szCs w:val="24"/>
          <w:highlight w:val="none"/>
          <w:lang w:val="en-US" w:eastAsia="zh-CN"/>
        </w:rPr>
        <w:t>200</w:t>
      </w:r>
      <w:r>
        <w:rPr>
          <w:rFonts w:hint="eastAsia" w:ascii="宋体" w:hAnsi="宋体" w:eastAsia="宋体" w:cs="宋体"/>
          <w:b w:val="0"/>
          <w:bCs w:val="0"/>
          <w:color w:val="auto"/>
          <w:sz w:val="24"/>
          <w:szCs w:val="24"/>
          <w:highlight w:val="none"/>
          <w:lang w:val="en-US" w:eastAsia="zh-CN"/>
        </w:rPr>
        <w:t>万元。</w:t>
      </w:r>
    </w:p>
    <w:p w14:paraId="7FBD1F77">
      <w:pPr>
        <w:snapToGrid w:val="0"/>
        <w:spacing w:line="400" w:lineRule="exact"/>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2.合同价格形式：</w:t>
      </w:r>
      <w:r>
        <w:rPr>
          <w:rFonts w:hint="eastAsia" w:ascii="宋体" w:hAnsi="宋体" w:eastAsia="宋体" w:cs="宋体"/>
          <w:b/>
          <w:bCs/>
          <w:sz w:val="24"/>
          <w:szCs w:val="24"/>
          <w:highlight w:val="none"/>
          <w:u w:val="none"/>
          <w:lang w:val="en-US" w:eastAsia="zh-CN"/>
        </w:rPr>
        <w:t>按实结算</w:t>
      </w:r>
    </w:p>
    <w:p w14:paraId="4F3ADDF4">
      <w:pPr>
        <w:pStyle w:val="8"/>
        <w:keepNext w:val="0"/>
        <w:keepLines w:val="0"/>
        <w:snapToGrid w:val="0"/>
        <w:spacing w:before="0" w:after="0" w:line="400" w:lineRule="exact"/>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rPr>
        <w:t>五、</w:t>
      </w:r>
      <w:r>
        <w:rPr>
          <w:rFonts w:hint="eastAsia" w:ascii="宋体" w:hAnsi="宋体" w:eastAsia="宋体" w:cs="宋体"/>
          <w:b w:val="0"/>
          <w:sz w:val="24"/>
          <w:szCs w:val="24"/>
          <w:highlight w:val="none"/>
          <w:lang w:eastAsia="zh-CN"/>
        </w:rPr>
        <w:t>项目负责人</w:t>
      </w:r>
    </w:p>
    <w:p w14:paraId="337140ED">
      <w:pPr>
        <w:tabs>
          <w:tab w:val="left" w:pos="5790"/>
        </w:tabs>
        <w:snapToGrid w:val="0"/>
        <w:spacing w:line="400" w:lineRule="exact"/>
        <w:ind w:firstLine="480" w:firstLineChars="200"/>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6E662341">
      <w:pPr>
        <w:tabs>
          <w:tab w:val="left" w:pos="5790"/>
        </w:tabs>
        <w:snapToGrid w:val="0"/>
        <w:spacing w:line="400" w:lineRule="exact"/>
        <w:ind w:firstLine="472" w:firstLineChars="196"/>
        <w:rPr>
          <w:rFonts w:hint="eastAsia" w:ascii="宋体" w:hAnsi="宋体" w:eastAsia="宋体" w:cs="宋体"/>
          <w:bCs/>
          <w:sz w:val="24"/>
          <w:szCs w:val="24"/>
          <w:highlight w:val="none"/>
        </w:rPr>
      </w:pPr>
      <w:r>
        <w:rPr>
          <w:rFonts w:hint="eastAsia" w:ascii="宋体" w:hAnsi="宋体" w:eastAsia="宋体" w:cs="宋体"/>
          <w:b/>
          <w:sz w:val="24"/>
          <w:szCs w:val="24"/>
          <w:highlight w:val="none"/>
        </w:rPr>
        <w:t>六、合同文件构成</w:t>
      </w:r>
    </w:p>
    <w:p w14:paraId="6445DA73">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本协议书与下列文件一起构成合同文件：</w:t>
      </w:r>
    </w:p>
    <w:p w14:paraId="5E5D59B2">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（1）中标通知书；</w:t>
      </w:r>
    </w:p>
    <w:p w14:paraId="6D0BCBBA">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（2）投标函及其附录； </w:t>
      </w:r>
    </w:p>
    <w:p w14:paraId="352E03B1">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（3）专用合同条款及其附件；</w:t>
      </w:r>
    </w:p>
    <w:p w14:paraId="33CDBBFB">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（4）通用合同条款；</w:t>
      </w:r>
    </w:p>
    <w:p w14:paraId="07C85164">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（5）技术标准和要求；</w:t>
      </w:r>
    </w:p>
    <w:p w14:paraId="243C6A18">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（6）图纸；</w:t>
      </w:r>
    </w:p>
    <w:p w14:paraId="3632491B">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）其他合同文件。</w:t>
      </w:r>
    </w:p>
    <w:p w14:paraId="76B2F12A">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在合同订立及履行过程中形成的与合同有关的文件均构成合同文件组成部分。</w:t>
      </w:r>
    </w:p>
    <w:p w14:paraId="189C816E">
      <w:pPr>
        <w:autoSpaceDE w:val="0"/>
        <w:autoSpaceDN w:val="0"/>
        <w:adjustRightInd w:val="0"/>
        <w:snapToGrid w:val="0"/>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2619C6AF">
      <w:pPr>
        <w:pStyle w:val="8"/>
        <w:keepNext w:val="0"/>
        <w:keepLines w:val="0"/>
        <w:snapToGrid w:val="0"/>
        <w:spacing w:before="0" w:after="0" w:line="400" w:lineRule="exact"/>
        <w:rPr>
          <w:rFonts w:hint="eastAsia" w:ascii="宋体" w:hAnsi="宋体" w:eastAsia="宋体" w:cs="宋体"/>
          <w:b w:val="0"/>
          <w:bCs w:val="0"/>
          <w:sz w:val="24"/>
          <w:szCs w:val="24"/>
          <w:highlight w:val="none"/>
        </w:rPr>
      </w:pPr>
      <w:r>
        <w:rPr>
          <w:rFonts w:hint="eastAsia" w:ascii="宋体" w:hAnsi="宋体" w:eastAsia="宋体" w:cs="宋体"/>
          <w:b w:val="0"/>
          <w:sz w:val="24"/>
          <w:szCs w:val="24"/>
          <w:highlight w:val="none"/>
        </w:rPr>
        <w:t>七、承诺</w:t>
      </w:r>
    </w:p>
    <w:p w14:paraId="6E1349F7">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发包人</w:t>
      </w:r>
      <w:r>
        <w:rPr>
          <w:rFonts w:hint="eastAsia" w:ascii="宋体" w:hAnsi="宋体" w:eastAsia="宋体" w:cs="宋体"/>
          <w:bCs/>
          <w:sz w:val="24"/>
          <w:szCs w:val="24"/>
          <w:highlight w:val="none"/>
        </w:rPr>
        <w:t>承诺按照法律规定履行项目审批手续、筹集工程建设资金并按照合同约定的期限和方式支付合同价款。</w:t>
      </w:r>
    </w:p>
    <w:p w14:paraId="4258270C">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承包人</w:t>
      </w:r>
      <w:r>
        <w:rPr>
          <w:rFonts w:hint="eastAsia" w:ascii="宋体" w:hAnsi="宋体" w:eastAsia="宋体" w:cs="宋体"/>
          <w:bCs/>
          <w:sz w:val="24"/>
          <w:szCs w:val="24"/>
          <w:highlight w:val="none"/>
        </w:rPr>
        <w:t>承诺按照法律规定及合同约定组织完成工程施工，确保工程质量和安全，不进行转包及违法分包，并在缺陷责任期及保修期内承担相应的工程维修责任。</w:t>
      </w:r>
    </w:p>
    <w:p w14:paraId="76E30DFC">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val="en-US" w:eastAsia="zh-CN"/>
        </w:rPr>
        <w:t>发包人</w:t>
      </w:r>
      <w:r>
        <w:rPr>
          <w:rFonts w:hint="eastAsia" w:ascii="宋体" w:hAnsi="宋体" w:eastAsia="宋体" w:cs="宋体"/>
          <w:bCs/>
          <w:sz w:val="24"/>
          <w:szCs w:val="24"/>
          <w:highlight w:val="none"/>
        </w:rPr>
        <w:t>和</w:t>
      </w:r>
      <w:r>
        <w:rPr>
          <w:rFonts w:hint="eastAsia" w:ascii="宋体" w:hAnsi="宋体" w:eastAsia="宋体" w:cs="宋体"/>
          <w:bCs/>
          <w:sz w:val="24"/>
          <w:szCs w:val="24"/>
          <w:highlight w:val="none"/>
          <w:lang w:val="en-US" w:eastAsia="zh-CN"/>
        </w:rPr>
        <w:t>承包人</w:t>
      </w:r>
      <w:r>
        <w:rPr>
          <w:rFonts w:hint="eastAsia" w:ascii="宋体" w:hAnsi="宋体" w:eastAsia="宋体" w:cs="宋体"/>
          <w:bCs/>
          <w:sz w:val="24"/>
          <w:szCs w:val="24"/>
          <w:highlight w:val="none"/>
        </w:rPr>
        <w:t>通过招投标形式签订合同的，双方理解并承诺不再就同一工程另行签订与合同实质性内容相背离的协议。</w:t>
      </w:r>
    </w:p>
    <w:p w14:paraId="6F7622D5">
      <w:pPr>
        <w:snapToGrid w:val="0"/>
        <w:spacing w:line="400" w:lineRule="exact"/>
        <w:rPr>
          <w:rFonts w:hint="eastAsia" w:ascii="宋体" w:hAnsi="宋体" w:eastAsia="宋体" w:cs="宋体"/>
          <w:bCs/>
          <w:sz w:val="24"/>
          <w:szCs w:val="24"/>
          <w:highlight w:val="none"/>
        </w:rPr>
      </w:pPr>
      <w:bookmarkStart w:id="671" w:name="_Toc351203488"/>
      <w:r>
        <w:rPr>
          <w:rFonts w:hint="eastAsia" w:ascii="宋体" w:hAnsi="宋体" w:eastAsia="宋体" w:cs="宋体"/>
          <w:sz w:val="24"/>
          <w:szCs w:val="24"/>
          <w:highlight w:val="none"/>
        </w:rPr>
        <w:t>八、词语含义</w:t>
      </w:r>
      <w:bookmarkEnd w:id="671"/>
    </w:p>
    <w:p w14:paraId="5BE813D2">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本协议书中词语含义与第二部分通用合同条款中赋予的含义相同。</w:t>
      </w:r>
    </w:p>
    <w:p w14:paraId="73988B7C">
      <w:pPr>
        <w:pStyle w:val="8"/>
        <w:keepNext w:val="0"/>
        <w:keepLines w:val="0"/>
        <w:snapToGrid w:val="0"/>
        <w:spacing w:before="0" w:after="0" w:line="400" w:lineRule="exact"/>
        <w:rPr>
          <w:rFonts w:hint="eastAsia" w:ascii="宋体" w:hAnsi="宋体" w:eastAsia="宋体" w:cs="宋体"/>
          <w:bCs w:val="0"/>
          <w:sz w:val="24"/>
          <w:szCs w:val="24"/>
          <w:highlight w:val="none"/>
        </w:rPr>
      </w:pPr>
      <w:bookmarkStart w:id="672" w:name="_Toc351203489"/>
      <w:r>
        <w:rPr>
          <w:rFonts w:hint="eastAsia" w:ascii="宋体" w:hAnsi="宋体" w:eastAsia="宋体" w:cs="宋体"/>
          <w:b w:val="0"/>
          <w:sz w:val="24"/>
          <w:szCs w:val="24"/>
          <w:highlight w:val="none"/>
        </w:rPr>
        <w:t>九、签订时间</w:t>
      </w:r>
      <w:bookmarkEnd w:id="672"/>
    </w:p>
    <w:p w14:paraId="07933B12">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本合同于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日签订。</w:t>
      </w:r>
    </w:p>
    <w:p w14:paraId="1C177FA3">
      <w:pPr>
        <w:snapToGrid w:val="0"/>
        <w:spacing w:line="400" w:lineRule="exact"/>
        <w:rPr>
          <w:rFonts w:hint="eastAsia" w:ascii="宋体" w:hAnsi="宋体" w:eastAsia="宋体" w:cs="宋体"/>
          <w:bCs/>
          <w:sz w:val="24"/>
          <w:szCs w:val="24"/>
          <w:highlight w:val="none"/>
        </w:rPr>
      </w:pPr>
      <w:bookmarkStart w:id="673" w:name="_Toc351203490"/>
      <w:r>
        <w:rPr>
          <w:rFonts w:hint="eastAsia" w:ascii="宋体" w:hAnsi="宋体" w:eastAsia="宋体" w:cs="宋体"/>
          <w:bCs/>
          <w:sz w:val="24"/>
          <w:szCs w:val="24"/>
          <w:highlight w:val="none"/>
        </w:rPr>
        <w:t>十、签订地点</w:t>
      </w:r>
      <w:bookmarkEnd w:id="673"/>
    </w:p>
    <w:p w14:paraId="01D1F858">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本合同在</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签订。</w:t>
      </w:r>
    </w:p>
    <w:p w14:paraId="0FB991CE">
      <w:pPr>
        <w:snapToGrid w:val="0"/>
        <w:spacing w:line="400" w:lineRule="exact"/>
        <w:rPr>
          <w:rFonts w:hint="eastAsia" w:ascii="宋体" w:hAnsi="宋体" w:eastAsia="宋体" w:cs="宋体"/>
          <w:bCs/>
          <w:sz w:val="24"/>
          <w:szCs w:val="24"/>
          <w:highlight w:val="none"/>
        </w:rPr>
      </w:pPr>
      <w:bookmarkStart w:id="674" w:name="_Toc351203491"/>
      <w:r>
        <w:rPr>
          <w:rFonts w:hint="eastAsia" w:ascii="宋体" w:hAnsi="宋体" w:eastAsia="宋体" w:cs="宋体"/>
          <w:bCs/>
          <w:sz w:val="24"/>
          <w:szCs w:val="24"/>
          <w:highlight w:val="none"/>
        </w:rPr>
        <w:t>十一、补充协议</w:t>
      </w:r>
      <w:bookmarkEnd w:id="674"/>
    </w:p>
    <w:p w14:paraId="78211807">
      <w:pPr>
        <w:snapToGrid w:val="0"/>
        <w:spacing w:line="400" w:lineRule="exact"/>
        <w:ind w:firstLine="480" w:firstLineChars="200"/>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合同未尽事宜，合同当事人另行签订补充协议，补充协议是合同的组成部分。</w:t>
      </w:r>
    </w:p>
    <w:p w14:paraId="27A075C0">
      <w:pPr>
        <w:pStyle w:val="8"/>
        <w:keepNext w:val="0"/>
        <w:keepLines w:val="0"/>
        <w:snapToGrid w:val="0"/>
        <w:spacing w:before="0" w:after="0" w:line="400" w:lineRule="exact"/>
        <w:rPr>
          <w:rFonts w:hint="eastAsia" w:ascii="宋体" w:hAnsi="宋体" w:eastAsia="宋体" w:cs="宋体"/>
          <w:bCs w:val="0"/>
          <w:sz w:val="24"/>
          <w:szCs w:val="24"/>
          <w:highlight w:val="none"/>
        </w:rPr>
      </w:pPr>
      <w:bookmarkStart w:id="675" w:name="_Toc351203492"/>
      <w:r>
        <w:rPr>
          <w:rFonts w:hint="eastAsia" w:ascii="宋体" w:hAnsi="宋体" w:eastAsia="宋体" w:cs="宋体"/>
          <w:b w:val="0"/>
          <w:sz w:val="24"/>
          <w:szCs w:val="24"/>
          <w:highlight w:val="none"/>
        </w:rPr>
        <w:t>十二、合同生效</w:t>
      </w:r>
      <w:bookmarkEnd w:id="675"/>
    </w:p>
    <w:p w14:paraId="3EDABBC3">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本合同自</w:t>
      </w:r>
      <w:r>
        <w:rPr>
          <w:rFonts w:hint="eastAsia" w:ascii="宋体" w:hAnsi="宋体" w:eastAsia="宋体" w:cs="宋体"/>
          <w:sz w:val="24"/>
          <w:szCs w:val="24"/>
          <w:highlight w:val="none"/>
          <w:lang w:val="en-US" w:eastAsia="zh-CN"/>
        </w:rPr>
        <w:t>双方签字盖章之日起成立,并依法生效。</w:t>
      </w:r>
    </w:p>
    <w:p w14:paraId="0EBE17E9">
      <w:pPr>
        <w:pStyle w:val="8"/>
        <w:keepNext w:val="0"/>
        <w:keepLines w:val="0"/>
        <w:snapToGrid w:val="0"/>
        <w:spacing w:before="0" w:after="0" w:line="400" w:lineRule="exact"/>
        <w:rPr>
          <w:rFonts w:hint="eastAsia" w:ascii="宋体" w:hAnsi="宋体" w:eastAsia="宋体" w:cs="宋体"/>
          <w:bCs w:val="0"/>
          <w:sz w:val="24"/>
          <w:szCs w:val="24"/>
          <w:highlight w:val="none"/>
        </w:rPr>
      </w:pPr>
      <w:bookmarkStart w:id="676" w:name="_Toc351203493"/>
      <w:r>
        <w:rPr>
          <w:rFonts w:hint="eastAsia" w:ascii="宋体" w:hAnsi="宋体" w:eastAsia="宋体" w:cs="宋体"/>
          <w:b w:val="0"/>
          <w:sz w:val="24"/>
          <w:szCs w:val="24"/>
          <w:highlight w:val="none"/>
        </w:rPr>
        <w:t>十三、合同份数</w:t>
      </w:r>
      <w:bookmarkEnd w:id="676"/>
    </w:p>
    <w:p w14:paraId="0C4D6C77">
      <w:pPr>
        <w:snapToGrid w:val="0"/>
        <w:spacing w:line="400" w:lineRule="exact"/>
        <w:ind w:firstLine="480" w:firstLineChars="200"/>
        <w:rPr>
          <w:rFonts w:hint="eastAsia" w:ascii="宋体" w:hAnsi="宋体" w:eastAsia="宋体" w:cs="宋体"/>
          <w:bCs/>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lang w:val="en-US" w:eastAsia="zh-CN"/>
        </w:rPr>
        <w:t>伍</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执</w:t>
      </w:r>
      <w:r>
        <w:rPr>
          <w:rFonts w:hint="eastAsia" w:ascii="宋体" w:hAnsi="宋体" w:eastAsia="宋体" w:cs="宋体"/>
          <w:sz w:val="24"/>
          <w:szCs w:val="24"/>
          <w:highlight w:val="none"/>
          <w:u w:val="single"/>
          <w:lang w:eastAsia="zh-CN"/>
        </w:rPr>
        <w:t>贰</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执</w:t>
      </w:r>
      <w:r>
        <w:rPr>
          <w:rFonts w:hint="eastAsia" w:ascii="宋体" w:hAnsi="宋体" w:eastAsia="宋体" w:cs="宋体"/>
          <w:sz w:val="24"/>
          <w:szCs w:val="24"/>
          <w:highlight w:val="none"/>
          <w:u w:val="single"/>
        </w:rPr>
        <w:t>贰</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eastAsia="zh-CN"/>
        </w:rPr>
        <w:t>，</w:t>
      </w:r>
      <w:r>
        <w:rPr>
          <w:rFonts w:hint="eastAsia" w:ascii="宋体" w:hAnsi="宋体" w:eastAsia="宋体" w:cs="宋体"/>
          <w:bCs/>
          <w:sz w:val="24"/>
          <w:szCs w:val="24"/>
          <w:highlight w:val="none"/>
        </w:rPr>
        <w:t>招标代理各</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份。</w:t>
      </w:r>
    </w:p>
    <w:p w14:paraId="346A33FB">
      <w:pPr>
        <w:pStyle w:val="5"/>
        <w:rPr>
          <w:rFonts w:hint="eastAsia" w:ascii="宋体" w:hAnsi="宋体" w:eastAsia="宋体" w:cs="宋体"/>
          <w:sz w:val="24"/>
          <w:szCs w:val="24"/>
          <w:highlight w:val="none"/>
        </w:rPr>
      </w:pPr>
    </w:p>
    <w:p w14:paraId="49B3583F">
      <w:pPr>
        <w:pStyle w:val="7"/>
        <w:keepNext w:val="0"/>
        <w:keepLines w:val="0"/>
        <w:spacing w:line="415" w:lineRule="auto"/>
        <w:rPr>
          <w:rFonts w:hint="eastAsia" w:ascii="宋体" w:hAnsi="宋体" w:eastAsia="宋体" w:cs="宋体"/>
          <w:sz w:val="24"/>
          <w:szCs w:val="24"/>
          <w:highlight w:val="none"/>
        </w:rPr>
      </w:pPr>
    </w:p>
    <w:p w14:paraId="622BE6E4">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r>
        <w:rPr>
          <w:rFonts w:hint="eastAsia" w:ascii="宋体" w:hAnsi="宋体" w:eastAsia="宋体" w:cs="宋体"/>
          <w:bCs/>
          <w:snapToGrid w:val="0"/>
          <w:sz w:val="24"/>
          <w:szCs w:val="24"/>
          <w:highlight w:val="none"/>
          <w:lang w:eastAsia="zh-CN"/>
        </w:rPr>
        <w:t>发</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lang w:eastAsia="zh-CN"/>
        </w:rPr>
        <w:t>包</w:t>
      </w:r>
      <w:r>
        <w:rPr>
          <w:rFonts w:hint="eastAsia" w:ascii="宋体" w:hAnsi="宋体" w:eastAsia="宋体" w:cs="宋体"/>
          <w:bCs/>
          <w:snapToGrid w:val="0"/>
          <w:sz w:val="24"/>
          <w:szCs w:val="24"/>
          <w:highlight w:val="none"/>
        </w:rPr>
        <w:t xml:space="preserve">  人（公章）：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 </w:t>
      </w:r>
      <w:r>
        <w:rPr>
          <w:rFonts w:hint="eastAsia" w:ascii="宋体" w:hAnsi="宋体" w:eastAsia="宋体" w:cs="宋体"/>
          <w:bCs/>
          <w:snapToGrid w:val="0"/>
          <w:sz w:val="24"/>
          <w:szCs w:val="24"/>
          <w:highlight w:val="none"/>
          <w:lang w:eastAsia="zh-CN"/>
        </w:rPr>
        <w:t>承</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lang w:eastAsia="zh-CN"/>
        </w:rPr>
        <w:t>包</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lang w:eastAsia="zh-CN"/>
        </w:rPr>
        <w:t>人</w:t>
      </w:r>
      <w:r>
        <w:rPr>
          <w:rFonts w:hint="eastAsia" w:ascii="宋体" w:hAnsi="宋体" w:eastAsia="宋体" w:cs="宋体"/>
          <w:bCs/>
          <w:snapToGrid w:val="0"/>
          <w:sz w:val="24"/>
          <w:szCs w:val="24"/>
          <w:highlight w:val="none"/>
        </w:rPr>
        <w:t>（公章）：</w:t>
      </w:r>
    </w:p>
    <w:p w14:paraId="3FEAB527">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p>
    <w:p w14:paraId="5233B203">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r>
        <w:rPr>
          <w:rFonts w:hint="eastAsia" w:ascii="宋体" w:hAnsi="宋体" w:eastAsia="宋体" w:cs="宋体"/>
          <w:bCs/>
          <w:snapToGrid w:val="0"/>
          <w:sz w:val="24"/>
          <w:szCs w:val="24"/>
          <w:highlight w:val="none"/>
        </w:rPr>
        <w:t xml:space="preserve">法定代表人（签字）：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 法定代表人（签字）：</w:t>
      </w:r>
    </w:p>
    <w:p w14:paraId="52E46807">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p>
    <w:p w14:paraId="470AA897">
      <w:pPr>
        <w:tabs>
          <w:tab w:val="left" w:pos="0"/>
          <w:tab w:val="left" w:pos="993"/>
          <w:tab w:val="left" w:pos="1134"/>
        </w:tabs>
        <w:adjustRightInd w:val="0"/>
        <w:snapToGrid w:val="0"/>
        <w:spacing w:line="380" w:lineRule="exact"/>
        <w:ind w:firstLine="1200" w:firstLineChars="500"/>
        <w:rPr>
          <w:rFonts w:hint="eastAsia" w:ascii="宋体" w:hAnsi="宋体" w:eastAsia="宋体" w:cs="宋体"/>
          <w:sz w:val="24"/>
          <w:szCs w:val="24"/>
          <w:highlight w:val="none"/>
        </w:rPr>
      </w:pPr>
      <w:r>
        <w:rPr>
          <w:rFonts w:hint="eastAsia" w:ascii="宋体" w:hAnsi="宋体" w:eastAsia="宋体" w:cs="宋体"/>
          <w:bCs/>
          <w:snapToGrid w:val="0"/>
          <w:sz w:val="24"/>
          <w:szCs w:val="24"/>
          <w:highlight w:val="none"/>
        </w:rPr>
        <w:t xml:space="preserve">年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 月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 日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年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月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日</w:t>
      </w:r>
    </w:p>
    <w:p w14:paraId="27B6A5A5">
      <w:pPr>
        <w:pStyle w:val="7"/>
        <w:spacing w:line="360" w:lineRule="exact"/>
        <w:ind w:left="0" w:leftChars="0" w:firstLine="0" w:firstLineChars="0"/>
        <w:jc w:val="center"/>
        <w:rPr>
          <w:rFonts w:hint="eastAsia" w:ascii="宋体" w:hAnsi="宋体" w:eastAsia="宋体" w:cs="宋体"/>
          <w:b w:val="0"/>
          <w:sz w:val="24"/>
          <w:szCs w:val="24"/>
          <w:highlight w:val="none"/>
        </w:rPr>
      </w:pPr>
      <w:r>
        <w:rPr>
          <w:rFonts w:hint="eastAsia" w:ascii="宋体" w:hAnsi="宋体" w:eastAsia="宋体" w:cs="宋体"/>
          <w:sz w:val="24"/>
          <w:szCs w:val="24"/>
          <w:highlight w:val="none"/>
        </w:rPr>
        <w:t>第二部分 通用条款</w:t>
      </w:r>
    </w:p>
    <w:p w14:paraId="4CC9F770">
      <w:pPr>
        <w:spacing w:line="360" w:lineRule="exact"/>
        <w:rPr>
          <w:rFonts w:hint="eastAsia" w:ascii="宋体" w:hAnsi="宋体" w:eastAsia="宋体" w:cs="宋体"/>
          <w:sz w:val="24"/>
          <w:szCs w:val="24"/>
          <w:highlight w:val="none"/>
        </w:rPr>
      </w:pPr>
    </w:p>
    <w:p w14:paraId="2C11B94A">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此部分采用《建设工程施工合同》范本（</w:t>
      </w:r>
      <w:r>
        <w:rPr>
          <w:rFonts w:hint="eastAsia" w:ascii="宋体" w:hAnsi="宋体" w:eastAsia="宋体" w:cs="宋体"/>
          <w:bCs/>
          <w:sz w:val="24"/>
          <w:szCs w:val="24"/>
          <w:highlight w:val="none"/>
        </w:rPr>
        <w:t>GF—2017—0201</w:t>
      </w:r>
      <w:r>
        <w:rPr>
          <w:rFonts w:hint="eastAsia" w:ascii="宋体" w:hAnsi="宋体" w:eastAsia="宋体" w:cs="宋体"/>
          <w:sz w:val="24"/>
          <w:szCs w:val="24"/>
          <w:highlight w:val="none"/>
        </w:rPr>
        <w:t>）中的《通用条款》。</w:t>
      </w:r>
    </w:p>
    <w:p w14:paraId="66B7650D">
      <w:pPr>
        <w:spacing w:line="36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（略）</w:t>
      </w:r>
    </w:p>
    <w:p w14:paraId="7BECF3BB">
      <w:pPr>
        <w:pStyle w:val="7"/>
        <w:spacing w:line="360" w:lineRule="exact"/>
        <w:ind w:firstLine="3244" w:firstLineChars="1352"/>
        <w:rPr>
          <w:rFonts w:hint="eastAsia" w:ascii="宋体" w:hAnsi="宋体" w:eastAsia="宋体" w:cs="宋体"/>
          <w:sz w:val="24"/>
          <w:szCs w:val="24"/>
          <w:highlight w:val="none"/>
        </w:rPr>
      </w:pPr>
      <w:bookmarkStart w:id="677" w:name="_Toc493640271"/>
      <w:bookmarkStart w:id="678" w:name="_Toc508179124"/>
      <w:bookmarkStart w:id="679" w:name="_Toc351203632"/>
      <w:bookmarkStart w:id="680" w:name="_Toc526857683"/>
      <w:bookmarkStart w:id="681" w:name="_Toc5023680"/>
      <w:bookmarkStart w:id="682" w:name="_Toc509994724"/>
      <w:r>
        <w:rPr>
          <w:rFonts w:hint="eastAsia" w:ascii="宋体" w:hAnsi="宋体" w:eastAsia="宋体" w:cs="宋体"/>
          <w:sz w:val="24"/>
          <w:szCs w:val="24"/>
          <w:highlight w:val="none"/>
        </w:rPr>
        <w:t>第三部分 专用合同条款</w:t>
      </w:r>
      <w:bookmarkEnd w:id="677"/>
      <w:bookmarkEnd w:id="678"/>
      <w:bookmarkEnd w:id="679"/>
      <w:bookmarkEnd w:id="680"/>
      <w:bookmarkEnd w:id="681"/>
      <w:bookmarkEnd w:id="682"/>
    </w:p>
    <w:p w14:paraId="01D93459">
      <w:pPr>
        <w:pStyle w:val="8"/>
        <w:snapToGrid w:val="0"/>
        <w:spacing w:before="0" w:after="0" w:line="360" w:lineRule="exact"/>
        <w:rPr>
          <w:rFonts w:hint="eastAsia" w:ascii="宋体" w:hAnsi="宋体" w:eastAsia="宋体" w:cs="宋体"/>
          <w:sz w:val="24"/>
          <w:szCs w:val="24"/>
          <w:highlight w:val="none"/>
        </w:rPr>
      </w:pPr>
      <w:bookmarkStart w:id="683" w:name="_Toc351203633"/>
      <w:r>
        <w:rPr>
          <w:rFonts w:hint="eastAsia" w:ascii="宋体" w:hAnsi="宋体" w:eastAsia="宋体" w:cs="宋体"/>
          <w:sz w:val="24"/>
          <w:szCs w:val="24"/>
          <w:highlight w:val="none"/>
        </w:rPr>
        <w:t>1</w:t>
      </w:r>
      <w:bookmarkStart w:id="684" w:name="_Toc296503156"/>
      <w:bookmarkStart w:id="685" w:name="_Toc297048342"/>
      <w:bookmarkStart w:id="686" w:name="_Toc297120456"/>
      <w:bookmarkStart w:id="687" w:name="_Toc292559866"/>
      <w:bookmarkStart w:id="688" w:name="_Toc296347155"/>
      <w:bookmarkStart w:id="689" w:name="_Toc296346657"/>
      <w:bookmarkStart w:id="690" w:name="_Toc292559361"/>
      <w:bookmarkStart w:id="691" w:name="_Toc296891196"/>
      <w:bookmarkStart w:id="692" w:name="_Toc296890984"/>
      <w:bookmarkStart w:id="693" w:name="_Toc296944495"/>
      <w:r>
        <w:rPr>
          <w:rFonts w:hint="eastAsia" w:ascii="宋体" w:hAnsi="宋体" w:eastAsia="宋体" w:cs="宋体"/>
          <w:sz w:val="24"/>
          <w:szCs w:val="24"/>
          <w:highlight w:val="none"/>
        </w:rPr>
        <w:t>. 一般约定</w:t>
      </w:r>
      <w:bookmarkEnd w:id="683"/>
    </w:p>
    <w:bookmarkEnd w:id="684"/>
    <w:bookmarkEnd w:id="685"/>
    <w:bookmarkEnd w:id="686"/>
    <w:bookmarkEnd w:id="687"/>
    <w:bookmarkEnd w:id="688"/>
    <w:bookmarkEnd w:id="689"/>
    <w:bookmarkEnd w:id="690"/>
    <w:bookmarkEnd w:id="691"/>
    <w:bookmarkEnd w:id="692"/>
    <w:bookmarkEnd w:id="693"/>
    <w:p w14:paraId="3D2A097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 词语定义</w:t>
      </w:r>
    </w:p>
    <w:p w14:paraId="39D7A5D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1.1.1合同</w:t>
      </w:r>
    </w:p>
    <w:p w14:paraId="301707C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1.1.1.10其他合同文件包括：</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w:t>
      </w:r>
    </w:p>
    <w:p w14:paraId="052270A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1.1.2 合同当事人及其他相关方</w:t>
      </w:r>
    </w:p>
    <w:p w14:paraId="614CFCBE">
      <w:pPr>
        <w:snapToGrid w:val="0"/>
        <w:spacing w:line="360" w:lineRule="exact"/>
        <w:ind w:firstLine="480" w:firstLineChars="20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1.1.2.4监理人：</w:t>
      </w:r>
      <w:r>
        <w:rPr>
          <w:rFonts w:hint="eastAsia" w:ascii="宋体" w:hAnsi="宋体" w:eastAsia="宋体" w:cs="宋体"/>
          <w:sz w:val="24"/>
          <w:szCs w:val="24"/>
          <w:highlight w:val="none"/>
          <w:u w:val="single"/>
          <w:lang w:val="en-US" w:eastAsia="zh-CN"/>
        </w:rPr>
        <w:t xml:space="preserve">        </w:t>
      </w:r>
    </w:p>
    <w:p w14:paraId="65E311EB">
      <w:pPr>
        <w:snapToGrid w:val="0"/>
        <w:spacing w:line="360" w:lineRule="exact"/>
        <w:ind w:firstLine="600" w:firstLineChars="250"/>
        <w:rPr>
          <w:rFonts w:hint="eastAsia" w:ascii="宋体" w:hAnsi="宋体" w:eastAsia="宋体" w:cs="宋体"/>
          <w:sz w:val="24"/>
          <w:szCs w:val="24"/>
          <w:highlight w:val="none"/>
          <w:u w:val="single"/>
          <w:lang w:val="en-US"/>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lang w:val="en-US" w:eastAsia="zh-CN"/>
        </w:rPr>
        <w:t xml:space="preserve">             </w:t>
      </w:r>
    </w:p>
    <w:p w14:paraId="2D07354F">
      <w:pPr>
        <w:snapToGrid w:val="0"/>
        <w:spacing w:line="360" w:lineRule="exact"/>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资质类别和等级：</w:t>
      </w:r>
      <w:r>
        <w:rPr>
          <w:rFonts w:hint="eastAsia" w:ascii="宋体" w:hAnsi="宋体" w:eastAsia="宋体" w:cs="宋体"/>
          <w:sz w:val="24"/>
          <w:szCs w:val="24"/>
          <w:highlight w:val="none"/>
          <w:u w:val="single"/>
          <w:lang w:val="en-US" w:eastAsia="zh-CN"/>
        </w:rPr>
        <w:t xml:space="preserve">       </w:t>
      </w:r>
    </w:p>
    <w:p w14:paraId="20DDC626">
      <w:pPr>
        <w:snapToGrid w:val="0"/>
        <w:spacing w:line="360" w:lineRule="exact"/>
        <w:ind w:firstLine="600" w:firstLineChars="25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lang w:val="en-US" w:eastAsia="zh-CN"/>
        </w:rPr>
        <w:t xml:space="preserve">             </w:t>
      </w:r>
    </w:p>
    <w:p w14:paraId="5CE2C7C4">
      <w:pPr>
        <w:snapToGrid w:val="0"/>
        <w:spacing w:line="360" w:lineRule="exact"/>
        <w:ind w:firstLine="480" w:firstLineChars="20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1.1.2.5 设计人：</w:t>
      </w:r>
      <w:r>
        <w:rPr>
          <w:rFonts w:hint="eastAsia" w:ascii="宋体" w:hAnsi="宋体" w:eastAsia="宋体" w:cs="宋体"/>
          <w:sz w:val="24"/>
          <w:szCs w:val="24"/>
          <w:highlight w:val="none"/>
          <w:u w:val="single"/>
          <w:lang w:val="en-US" w:eastAsia="zh-CN"/>
        </w:rPr>
        <w:t xml:space="preserve">        </w:t>
      </w:r>
    </w:p>
    <w:p w14:paraId="202B097E">
      <w:pPr>
        <w:snapToGrid w:val="0"/>
        <w:spacing w:line="360" w:lineRule="exact"/>
        <w:ind w:firstLine="600" w:firstLineChars="25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lang w:val="en-US" w:eastAsia="zh-CN"/>
        </w:rPr>
        <w:t xml:space="preserve">             </w:t>
      </w:r>
    </w:p>
    <w:p w14:paraId="208F264D">
      <w:pPr>
        <w:snapToGrid w:val="0"/>
        <w:spacing w:line="360" w:lineRule="exact"/>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资质类别和等级：</w:t>
      </w:r>
      <w:r>
        <w:rPr>
          <w:rFonts w:hint="eastAsia" w:ascii="宋体" w:hAnsi="宋体" w:eastAsia="宋体" w:cs="宋体"/>
          <w:sz w:val="24"/>
          <w:szCs w:val="24"/>
          <w:highlight w:val="none"/>
          <w:u w:val="single"/>
          <w:lang w:val="en-US" w:eastAsia="zh-CN"/>
        </w:rPr>
        <w:t xml:space="preserve">       </w:t>
      </w:r>
    </w:p>
    <w:p w14:paraId="64B2A01A">
      <w:pPr>
        <w:snapToGrid w:val="0"/>
        <w:spacing w:line="360" w:lineRule="exact"/>
        <w:ind w:firstLine="600" w:firstLineChars="25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lang w:val="en-US" w:eastAsia="zh-CN"/>
        </w:rPr>
        <w:t xml:space="preserve">             </w:t>
      </w:r>
    </w:p>
    <w:p w14:paraId="4D4B8E07">
      <w:pPr>
        <w:snapToGrid w:val="0"/>
        <w:spacing w:line="3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1.1.3 工程和设备</w:t>
      </w:r>
      <w:r>
        <w:rPr>
          <w:rFonts w:hint="eastAsia" w:ascii="宋体" w:hAnsi="宋体" w:eastAsia="宋体" w:cs="宋体"/>
          <w:sz w:val="24"/>
          <w:szCs w:val="24"/>
          <w:highlight w:val="none"/>
          <w:lang w:val="en-US" w:eastAsia="zh-CN"/>
        </w:rPr>
        <w:t xml:space="preserve"> </w:t>
      </w:r>
    </w:p>
    <w:p w14:paraId="3A57C5D0">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1.1.3.7 作为施工现场组成部分的其他场所包括：</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rPr>
        <w:t>。</w:t>
      </w:r>
    </w:p>
    <w:p w14:paraId="4DE3053F">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1.1.3.9 永久占地包括：</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rPr>
        <w:t>。</w:t>
      </w:r>
    </w:p>
    <w:p w14:paraId="28612ED6">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1.1.3.10 临时占地包括：</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rPr>
        <w:t>。</w:t>
      </w:r>
    </w:p>
    <w:p w14:paraId="412B241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1.2法律 </w:t>
      </w:r>
    </w:p>
    <w:p w14:paraId="2F3AC32A">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适用于合同的其他规范性文件：</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rPr>
        <w:t>。</w:t>
      </w:r>
    </w:p>
    <w:p w14:paraId="3E47756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 标准和规范</w:t>
      </w:r>
    </w:p>
    <w:p w14:paraId="49567EE3">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1.2.1适用于工程的标准规范包括：</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p w14:paraId="23715CDF">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 合同文件的优先顺序</w:t>
      </w:r>
    </w:p>
    <w:p w14:paraId="7636D181">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合同文件组成及优先顺序为：</w:t>
      </w:r>
    </w:p>
    <w:p w14:paraId="23849FCC">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(1)合同协议书；</w:t>
      </w:r>
    </w:p>
    <w:p w14:paraId="47D342DA">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(2)中标通知书；</w:t>
      </w:r>
    </w:p>
    <w:p w14:paraId="6E686E4B">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(3) 投标函及投标函附录；</w:t>
      </w:r>
    </w:p>
    <w:p w14:paraId="1A83FE03">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(4)专用合同条款；</w:t>
      </w:r>
    </w:p>
    <w:p w14:paraId="7766CC93">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(5)通用合同条款；</w:t>
      </w:r>
    </w:p>
    <w:p w14:paraId="4A485EF0">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(6)技术标准和要求；</w:t>
      </w:r>
    </w:p>
    <w:p w14:paraId="748896C0">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(7)图纸；</w:t>
      </w:r>
    </w:p>
    <w:p w14:paraId="7951A305">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)其他合同文件。</w:t>
      </w:r>
    </w:p>
    <w:p w14:paraId="0E3B7EF1">
      <w:pPr>
        <w:spacing w:before="114" w:line="227" w:lineRule="auto"/>
        <w:ind w:left="532"/>
        <w:rPr>
          <w:rFonts w:hint="eastAsia" w:ascii="宋体" w:hAnsi="宋体" w:eastAsia="宋体" w:cs="宋体"/>
          <w:sz w:val="24"/>
          <w:szCs w:val="24"/>
          <w:highlight w:val="none"/>
        </w:rPr>
      </w:pPr>
      <w:r>
        <w:rPr>
          <w:rFonts w:hint="eastAsia" w:ascii="宋体" w:hAnsi="宋体" w:eastAsia="宋体" w:cs="宋体"/>
          <w:sz w:val="24"/>
          <w:szCs w:val="24"/>
          <w:highlight w:val="none"/>
        </w:rPr>
        <w:t>合同双方在合同履行过程中签订的补充协议亦构成合同文件的组成部分，其解释顺 序视其内容与其他合同文件的相互关系而定。</w:t>
      </w:r>
    </w:p>
    <w:p w14:paraId="1C602E3B">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 图纸和</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文件</w:t>
      </w:r>
      <w:r>
        <w:rPr>
          <w:rFonts w:hint="eastAsia" w:ascii="宋体" w:hAnsi="宋体" w:eastAsia="宋体" w:cs="宋体"/>
          <w:sz w:val="24"/>
          <w:szCs w:val="24"/>
          <w:highlight w:val="none"/>
        </w:rPr>
        <w:tab/>
      </w:r>
    </w:p>
    <w:p w14:paraId="1E5441AC">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1.4.1 图纸的提供</w:t>
      </w:r>
    </w:p>
    <w:p w14:paraId="1D8C429C">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向</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提供图纸的期限：</w:t>
      </w:r>
      <w:r>
        <w:rPr>
          <w:rFonts w:hint="eastAsia" w:ascii="宋体" w:hAnsi="宋体" w:eastAsia="宋体" w:cs="宋体"/>
          <w:sz w:val="24"/>
          <w:szCs w:val="24"/>
          <w:highlight w:val="none"/>
          <w:u w:val="single"/>
        </w:rPr>
        <w:t>开工前；</w:t>
      </w:r>
    </w:p>
    <w:p w14:paraId="472A5808">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向</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提供图纸的数量：</w:t>
      </w:r>
      <w:r>
        <w:rPr>
          <w:rFonts w:hint="eastAsia" w:ascii="宋体" w:hAnsi="宋体" w:eastAsia="宋体" w:cs="宋体"/>
          <w:sz w:val="24"/>
          <w:szCs w:val="24"/>
          <w:highlight w:val="none"/>
          <w:u w:val="single"/>
          <w:lang w:val="en-US" w:eastAsia="zh-CN"/>
        </w:rPr>
        <w:t>壹</w:t>
      </w:r>
      <w:r>
        <w:rPr>
          <w:rFonts w:hint="eastAsia" w:ascii="宋体" w:hAnsi="宋体" w:eastAsia="宋体" w:cs="宋体"/>
          <w:sz w:val="24"/>
          <w:szCs w:val="24"/>
          <w:highlight w:val="none"/>
          <w:u w:val="single"/>
        </w:rPr>
        <w:t>套，供应商可自费复印更多份数；</w:t>
      </w:r>
    </w:p>
    <w:p w14:paraId="52BC05E7">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向</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提供图纸的内容：</w:t>
      </w:r>
      <w:r>
        <w:rPr>
          <w:rFonts w:hint="eastAsia" w:ascii="宋体" w:hAnsi="宋体" w:eastAsia="宋体" w:cs="宋体"/>
          <w:sz w:val="24"/>
          <w:szCs w:val="24"/>
          <w:highlight w:val="none"/>
          <w:u w:val="single"/>
        </w:rPr>
        <w:t>提供全部施工图纸。</w:t>
      </w:r>
    </w:p>
    <w:p w14:paraId="067EF61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w:t>
      </w:r>
      <w:r>
        <w:rPr>
          <w:rFonts w:hint="eastAsia" w:ascii="宋体" w:hAnsi="宋体" w:eastAsia="宋体" w:cs="宋体"/>
          <w:spacing w:val="5"/>
          <w:sz w:val="24"/>
          <w:szCs w:val="24"/>
          <w:highlight w:val="none"/>
        </w:rPr>
        <w:t>承包人文</w:t>
      </w:r>
      <w:r>
        <w:rPr>
          <w:rFonts w:hint="eastAsia" w:ascii="宋体" w:hAnsi="宋体" w:eastAsia="宋体" w:cs="宋体"/>
          <w:spacing w:val="2"/>
          <w:sz w:val="24"/>
          <w:szCs w:val="24"/>
          <w:highlight w:val="none"/>
        </w:rPr>
        <w:t>件</w:t>
      </w:r>
    </w:p>
    <w:p w14:paraId="162DF55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需要由承包人提供的文件，包括：</w:t>
      </w:r>
      <w:r>
        <w:rPr>
          <w:rFonts w:hint="eastAsia" w:ascii="宋体" w:hAnsi="宋体" w:eastAsia="宋体" w:cs="宋体"/>
          <w:sz w:val="24"/>
          <w:szCs w:val="24"/>
          <w:highlight w:val="none"/>
          <w:u w:val="single"/>
        </w:rPr>
        <w:t>按发包人及监理要求</w:t>
      </w:r>
      <w:r>
        <w:rPr>
          <w:rFonts w:hint="eastAsia" w:ascii="宋体" w:hAnsi="宋体" w:eastAsia="宋体" w:cs="宋体"/>
          <w:sz w:val="24"/>
          <w:szCs w:val="24"/>
          <w:highlight w:val="none"/>
        </w:rPr>
        <w:t xml:space="preserve"> ；</w:t>
      </w:r>
    </w:p>
    <w:p w14:paraId="16C4CAE9">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承包人提供的文件的期限为：</w:t>
      </w:r>
      <w:r>
        <w:rPr>
          <w:rFonts w:hint="eastAsia" w:ascii="宋体" w:hAnsi="宋体" w:eastAsia="宋体" w:cs="宋体"/>
          <w:sz w:val="24"/>
          <w:szCs w:val="24"/>
          <w:highlight w:val="none"/>
          <w:u w:val="single"/>
        </w:rPr>
        <w:t>按发包人及监理要求</w:t>
      </w:r>
      <w:r>
        <w:rPr>
          <w:rFonts w:hint="eastAsia" w:ascii="宋体" w:hAnsi="宋体" w:eastAsia="宋体" w:cs="宋体"/>
          <w:sz w:val="24"/>
          <w:szCs w:val="24"/>
          <w:highlight w:val="none"/>
        </w:rPr>
        <w:t xml:space="preserve"> ；</w:t>
      </w:r>
    </w:p>
    <w:p w14:paraId="15B7D12F">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承包人提供的文件的数量为：</w:t>
      </w:r>
      <w:r>
        <w:rPr>
          <w:rFonts w:hint="eastAsia" w:ascii="宋体" w:hAnsi="宋体" w:eastAsia="宋体" w:cs="宋体"/>
          <w:sz w:val="24"/>
          <w:szCs w:val="24"/>
          <w:highlight w:val="none"/>
          <w:u w:val="single"/>
        </w:rPr>
        <w:t>按发包人及监理要求</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rPr>
        <w:t>；</w:t>
      </w:r>
    </w:p>
    <w:p w14:paraId="27AD9CE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承包人提供的文件的形式为：</w:t>
      </w:r>
      <w:r>
        <w:rPr>
          <w:rFonts w:hint="eastAsia" w:ascii="宋体" w:hAnsi="宋体" w:eastAsia="宋体" w:cs="宋体"/>
          <w:sz w:val="24"/>
          <w:szCs w:val="24"/>
          <w:highlight w:val="none"/>
          <w:u w:val="single"/>
        </w:rPr>
        <w:t>按发包人及监理要求</w:t>
      </w:r>
      <w:r>
        <w:rPr>
          <w:rFonts w:hint="eastAsia" w:ascii="宋体" w:hAnsi="宋体" w:eastAsia="宋体" w:cs="宋体"/>
          <w:sz w:val="24"/>
          <w:szCs w:val="24"/>
          <w:highlight w:val="none"/>
        </w:rPr>
        <w:t xml:space="preserve"> ；</w:t>
      </w:r>
    </w:p>
    <w:p w14:paraId="3AC722C2">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发包人审批承包人文件的期限：</w:t>
      </w:r>
      <w:r>
        <w:rPr>
          <w:rFonts w:hint="eastAsia" w:ascii="宋体" w:hAnsi="宋体" w:eastAsia="宋体" w:cs="宋体"/>
          <w:sz w:val="24"/>
          <w:szCs w:val="24"/>
          <w:highlight w:val="none"/>
          <w:u w:val="single"/>
        </w:rPr>
        <w:t xml:space="preserve">按规定   </w:t>
      </w:r>
      <w:r>
        <w:rPr>
          <w:rFonts w:hint="eastAsia" w:ascii="宋体" w:hAnsi="宋体" w:eastAsia="宋体" w:cs="宋体"/>
          <w:sz w:val="24"/>
          <w:szCs w:val="24"/>
          <w:highlight w:val="none"/>
        </w:rPr>
        <w:t>。</w:t>
      </w:r>
    </w:p>
    <w:p w14:paraId="09624C3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1.4.3 现场图纸准备</w:t>
      </w:r>
    </w:p>
    <w:p w14:paraId="47859F26">
      <w:pPr>
        <w:snapToGrid w:val="0"/>
        <w:spacing w:line="360" w:lineRule="exact"/>
        <w:ind w:firstLine="480" w:firstLineChars="200"/>
        <w:rPr>
          <w:rFonts w:hint="eastAsia" w:ascii="宋体" w:hAnsi="宋体" w:eastAsia="宋体" w:cs="宋体"/>
          <w:sz w:val="24"/>
          <w:szCs w:val="24"/>
          <w:highlight w:val="none"/>
          <w:u w:val="none"/>
        </w:rPr>
      </w:pPr>
      <w:r>
        <w:rPr>
          <w:rFonts w:hint="eastAsia" w:ascii="宋体" w:hAnsi="宋体" w:eastAsia="宋体" w:cs="宋体"/>
          <w:sz w:val="24"/>
          <w:szCs w:val="24"/>
          <w:highlight w:val="none"/>
        </w:rPr>
        <w:t>关于现场图纸准备的约定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lang w:val="en-US" w:eastAsia="zh-CN"/>
        </w:rPr>
        <w:t>按通用条款约定</w:t>
      </w:r>
      <w:r>
        <w:rPr>
          <w:rFonts w:hint="eastAsia" w:ascii="宋体" w:hAnsi="宋体" w:eastAsia="宋体" w:cs="宋体"/>
          <w:sz w:val="24"/>
          <w:szCs w:val="24"/>
          <w:highlight w:val="none"/>
          <w:u w:val="none"/>
        </w:rPr>
        <w:t>。</w:t>
      </w:r>
    </w:p>
    <w:p w14:paraId="6ADD527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1.5 联络</w:t>
      </w:r>
    </w:p>
    <w:p w14:paraId="4E24F9D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1.5.1发包人和承包人应当在</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天内将与合同有关的通知、批准、证明、证书、指示、指令、要求、请求、同意、意见、确定和决定等书面函件送达对方当事人。</w:t>
      </w:r>
    </w:p>
    <w:p w14:paraId="3346C878">
      <w:pPr>
        <w:snapToGrid w:val="0"/>
        <w:spacing w:line="360" w:lineRule="exact"/>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1.5.2 </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接收文件的地点：</w:t>
      </w:r>
      <w:r>
        <w:rPr>
          <w:rFonts w:hint="eastAsia" w:ascii="宋体" w:hAnsi="宋体" w:eastAsia="宋体" w:cs="宋体"/>
          <w:spacing w:val="7"/>
          <w:sz w:val="24"/>
          <w:szCs w:val="24"/>
          <w:highlight w:val="none"/>
          <w:u w:val="single" w:color="auto"/>
        </w:rPr>
        <w:t>按发包人及监理要求</w:t>
      </w:r>
      <w:r>
        <w:rPr>
          <w:rFonts w:hint="eastAsia" w:ascii="宋体" w:hAnsi="宋体" w:eastAsia="宋体" w:cs="宋体"/>
          <w:spacing w:val="7"/>
          <w:sz w:val="24"/>
          <w:szCs w:val="24"/>
          <w:highlight w:val="none"/>
          <w:u w:val="none" w:color="auto"/>
          <w:lang w:eastAsia="zh-CN"/>
        </w:rPr>
        <w:t>；</w:t>
      </w:r>
    </w:p>
    <w:p w14:paraId="44D11DF8">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指定的接收人为：</w:t>
      </w:r>
      <w:r>
        <w:rPr>
          <w:rFonts w:hint="eastAsia" w:ascii="宋体" w:hAnsi="宋体" w:eastAsia="宋体" w:cs="宋体"/>
          <w:spacing w:val="7"/>
          <w:sz w:val="24"/>
          <w:szCs w:val="24"/>
          <w:highlight w:val="none"/>
          <w:u w:val="single" w:color="auto"/>
        </w:rPr>
        <w:t>按发包人及监理要求</w:t>
      </w:r>
      <w:r>
        <w:rPr>
          <w:rFonts w:hint="eastAsia" w:ascii="宋体" w:hAnsi="宋体" w:eastAsia="宋体" w:cs="宋体"/>
          <w:spacing w:val="7"/>
          <w:sz w:val="24"/>
          <w:szCs w:val="24"/>
          <w:highlight w:val="none"/>
          <w:u w:val="none" w:color="auto"/>
          <w:lang w:eastAsia="zh-CN"/>
        </w:rPr>
        <w:t>；</w:t>
      </w:r>
    </w:p>
    <w:p w14:paraId="0E636489">
      <w:pPr>
        <w:snapToGrid w:val="0"/>
        <w:spacing w:line="360" w:lineRule="exact"/>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接收文件的地点：</w:t>
      </w:r>
      <w:r>
        <w:rPr>
          <w:rFonts w:hint="eastAsia" w:ascii="宋体" w:hAnsi="宋体" w:eastAsia="宋体" w:cs="宋体"/>
          <w:spacing w:val="7"/>
          <w:sz w:val="24"/>
          <w:szCs w:val="24"/>
          <w:highlight w:val="none"/>
          <w:u w:val="single" w:color="auto"/>
        </w:rPr>
        <w:t>按发包人及监理要求</w:t>
      </w:r>
      <w:r>
        <w:rPr>
          <w:rFonts w:hint="eastAsia" w:ascii="宋体" w:hAnsi="宋体" w:eastAsia="宋体" w:cs="宋体"/>
          <w:spacing w:val="7"/>
          <w:sz w:val="24"/>
          <w:szCs w:val="24"/>
          <w:highlight w:val="none"/>
          <w:u w:val="none" w:color="auto"/>
          <w:lang w:eastAsia="zh-CN"/>
        </w:rPr>
        <w:t>；</w:t>
      </w:r>
    </w:p>
    <w:p w14:paraId="672B45F3">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指定的接收人为：</w:t>
      </w:r>
      <w:r>
        <w:rPr>
          <w:rFonts w:hint="eastAsia" w:ascii="宋体" w:hAnsi="宋体" w:eastAsia="宋体" w:cs="宋体"/>
          <w:spacing w:val="7"/>
          <w:sz w:val="24"/>
          <w:szCs w:val="24"/>
          <w:highlight w:val="none"/>
          <w:u w:val="single" w:color="auto"/>
        </w:rPr>
        <w:t>按发包人及监理要求</w:t>
      </w:r>
      <w:r>
        <w:rPr>
          <w:rFonts w:hint="eastAsia" w:ascii="宋体" w:hAnsi="宋体" w:eastAsia="宋体" w:cs="宋体"/>
          <w:spacing w:val="7"/>
          <w:sz w:val="24"/>
          <w:szCs w:val="24"/>
          <w:highlight w:val="none"/>
          <w:u w:val="none" w:color="auto"/>
          <w:lang w:eastAsia="zh-CN"/>
        </w:rPr>
        <w:t>；</w:t>
      </w:r>
    </w:p>
    <w:p w14:paraId="7079D571">
      <w:pPr>
        <w:snapToGrid w:val="0"/>
        <w:spacing w:line="360" w:lineRule="exact"/>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监理人接收文件的地点：</w:t>
      </w:r>
      <w:r>
        <w:rPr>
          <w:rFonts w:hint="eastAsia" w:ascii="宋体" w:hAnsi="宋体" w:eastAsia="宋体" w:cs="宋体"/>
          <w:spacing w:val="7"/>
          <w:sz w:val="24"/>
          <w:szCs w:val="24"/>
          <w:highlight w:val="none"/>
          <w:u w:val="single" w:color="auto"/>
        </w:rPr>
        <w:t>按发包人及监理要求</w:t>
      </w:r>
      <w:r>
        <w:rPr>
          <w:rFonts w:hint="eastAsia" w:ascii="宋体" w:hAnsi="宋体" w:eastAsia="宋体" w:cs="宋体"/>
          <w:spacing w:val="7"/>
          <w:sz w:val="24"/>
          <w:szCs w:val="24"/>
          <w:highlight w:val="none"/>
          <w:u w:val="none" w:color="auto"/>
          <w:lang w:eastAsia="zh-CN"/>
        </w:rPr>
        <w:t>；</w:t>
      </w:r>
    </w:p>
    <w:p w14:paraId="3EE1666F">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监理人指定的接收人为：</w:t>
      </w:r>
      <w:r>
        <w:rPr>
          <w:rFonts w:hint="eastAsia" w:ascii="宋体" w:hAnsi="宋体" w:eastAsia="宋体" w:cs="宋体"/>
          <w:spacing w:val="7"/>
          <w:sz w:val="24"/>
          <w:szCs w:val="24"/>
          <w:highlight w:val="none"/>
          <w:u w:val="single" w:color="auto"/>
        </w:rPr>
        <w:t>按发包人及监理要求</w:t>
      </w:r>
      <w:r>
        <w:rPr>
          <w:rFonts w:hint="eastAsia" w:ascii="宋体" w:hAnsi="宋体" w:eastAsia="宋体" w:cs="宋体"/>
          <w:sz w:val="24"/>
          <w:szCs w:val="24"/>
          <w:highlight w:val="none"/>
          <w:u w:val="single"/>
        </w:rPr>
        <w:t>。</w:t>
      </w:r>
    </w:p>
    <w:p w14:paraId="7B75FAA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1.6 交通运输</w:t>
      </w:r>
    </w:p>
    <w:p w14:paraId="3903192B">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Start w:id="694" w:name="_Toc318581155"/>
      <w:bookmarkStart w:id="695" w:name="_Toc300934943"/>
      <w:bookmarkStart w:id="696" w:name="_Toc312677986"/>
      <w:bookmarkStart w:id="697" w:name="_Toc304295521"/>
      <w:bookmarkStart w:id="698" w:name="_Toc303539100"/>
      <w:r>
        <w:rPr>
          <w:rFonts w:hint="eastAsia" w:ascii="宋体" w:hAnsi="宋体" w:eastAsia="宋体" w:cs="宋体"/>
          <w:sz w:val="24"/>
          <w:szCs w:val="24"/>
          <w:highlight w:val="none"/>
        </w:rPr>
        <w:t>.6.1 出入现场的权利</w:t>
      </w:r>
    </w:p>
    <w:p w14:paraId="16DBA534">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关于出入现场的权利的约定：</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bookmarkEnd w:id="694"/>
    <w:bookmarkEnd w:id="695"/>
    <w:bookmarkEnd w:id="696"/>
    <w:bookmarkEnd w:id="697"/>
    <w:bookmarkEnd w:id="698"/>
    <w:p w14:paraId="4B6682F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bookmarkStart w:id="699" w:name="_Toc312677987"/>
      <w:bookmarkStart w:id="700" w:name="_Toc300934944"/>
      <w:bookmarkStart w:id="701" w:name="_Toc318581156"/>
      <w:bookmarkStart w:id="702" w:name="_Toc303539101"/>
      <w:bookmarkStart w:id="703" w:name="_Toc304295522"/>
      <w:r>
        <w:rPr>
          <w:rFonts w:hint="eastAsia" w:ascii="宋体" w:hAnsi="宋体" w:eastAsia="宋体" w:cs="宋体"/>
          <w:sz w:val="24"/>
          <w:szCs w:val="24"/>
          <w:highlight w:val="none"/>
        </w:rPr>
        <w:t>.6.2 场内交通</w:t>
      </w:r>
    </w:p>
    <w:p w14:paraId="14BC3A91">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关于场外交通和场内交通的边界的约定：</w:t>
      </w:r>
      <w:r>
        <w:rPr>
          <w:rFonts w:hint="eastAsia" w:ascii="宋体" w:hAnsi="宋体" w:eastAsia="宋体" w:cs="宋体"/>
          <w:spacing w:val="8"/>
          <w:sz w:val="24"/>
          <w:szCs w:val="24"/>
          <w:highlight w:val="none"/>
          <w:u w:val="single" w:color="auto"/>
          <w:lang w:val="en-US" w:eastAsia="zh-CN"/>
        </w:rPr>
        <w:t>/</w:t>
      </w:r>
      <w:r>
        <w:rPr>
          <w:rFonts w:hint="eastAsia" w:ascii="宋体" w:hAnsi="宋体" w:eastAsia="宋体" w:cs="宋体"/>
          <w:spacing w:val="8"/>
          <w:sz w:val="24"/>
          <w:szCs w:val="24"/>
          <w:highlight w:val="none"/>
          <w:u w:val="single" w:color="auto"/>
          <w:lang w:eastAsia="zh-CN"/>
        </w:rPr>
        <w:t>。</w:t>
      </w:r>
    </w:p>
    <w:bookmarkEnd w:id="699"/>
    <w:bookmarkEnd w:id="700"/>
    <w:bookmarkEnd w:id="701"/>
    <w:bookmarkEnd w:id="702"/>
    <w:bookmarkEnd w:id="703"/>
    <w:p w14:paraId="40B6BBDE">
      <w:pPr>
        <w:snapToGrid w:val="0"/>
        <w:spacing w:line="360" w:lineRule="exact"/>
        <w:ind w:firstLine="480" w:firstLineChars="200"/>
        <w:rPr>
          <w:rFonts w:hint="eastAsia" w:ascii="宋体" w:hAnsi="宋体" w:eastAsia="宋体" w:cs="宋体"/>
          <w:sz w:val="24"/>
          <w:szCs w:val="24"/>
          <w:highlight w:val="none"/>
        </w:rPr>
      </w:pPr>
      <w:bookmarkStart w:id="704" w:name="_Toc318581157"/>
      <w:r>
        <w:rPr>
          <w:rFonts w:hint="eastAsia" w:ascii="宋体" w:hAnsi="宋体" w:eastAsia="宋体" w:cs="宋体"/>
          <w:sz w:val="24"/>
          <w:szCs w:val="24"/>
          <w:highlight w:val="none"/>
        </w:rPr>
        <w:t>关于发包人向承包人免费提供满足工程施工需要的场内道路和交通设施的约定：</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p w14:paraId="10ED955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1.6.3超大件和超重件的运输</w:t>
      </w:r>
    </w:p>
    <w:p w14:paraId="666B8540">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运输超大件或超重件所需的道路和桥梁临时加固改造费用和其他有关费用由</w:t>
      </w:r>
      <w:r>
        <w:rPr>
          <w:rFonts w:hint="eastAsia" w:ascii="宋体" w:hAnsi="宋体" w:eastAsia="宋体" w:cs="宋体"/>
          <w:sz w:val="24"/>
          <w:szCs w:val="24"/>
          <w:highlight w:val="none"/>
          <w:u w:val="single"/>
          <w:lang w:val="en-US" w:eastAsia="zh-CN"/>
        </w:rPr>
        <w:t xml:space="preserve"> 承包人 </w:t>
      </w:r>
      <w:r>
        <w:rPr>
          <w:rFonts w:hint="eastAsia" w:ascii="宋体" w:hAnsi="宋体" w:eastAsia="宋体" w:cs="宋体"/>
          <w:sz w:val="24"/>
          <w:szCs w:val="24"/>
          <w:highlight w:val="none"/>
        </w:rPr>
        <w:t>承担。</w:t>
      </w:r>
    </w:p>
    <w:bookmarkEnd w:id="704"/>
    <w:p w14:paraId="2533FD1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 知识产权</w:t>
      </w:r>
    </w:p>
    <w:p w14:paraId="233BE209">
      <w:pPr>
        <w:keepNext w:val="0"/>
        <w:keepLines w:val="0"/>
        <w:pageBreakBefore w:val="0"/>
        <w:widowControl w:val="0"/>
        <w:kinsoku/>
        <w:wordWrap/>
        <w:overflowPunct/>
        <w:topLinePunct w:val="0"/>
        <w:autoSpaceDE/>
        <w:autoSpaceDN/>
        <w:bidi w:val="0"/>
        <w:adjustRightInd/>
        <w:snapToGrid/>
        <w:spacing w:before="237" w:line="22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1.7.1</w:t>
      </w:r>
      <w:r>
        <w:rPr>
          <w:rFonts w:hint="eastAsia" w:ascii="宋体" w:hAnsi="宋体" w:eastAsia="宋体" w:cs="宋体"/>
          <w:spacing w:val="4"/>
          <w:sz w:val="24"/>
          <w:szCs w:val="24"/>
          <w:highlight w:val="none"/>
        </w:rPr>
        <w:t>关于发包人提供给承包人的图纸、发包人为实施工程自行编制或委托编制的</w:t>
      </w:r>
      <w:r>
        <w:rPr>
          <w:rFonts w:hint="eastAsia" w:ascii="宋体" w:hAnsi="宋体" w:eastAsia="宋体" w:cs="宋体"/>
          <w:spacing w:val="16"/>
          <w:sz w:val="24"/>
          <w:szCs w:val="24"/>
          <w:highlight w:val="none"/>
        </w:rPr>
        <w:t>技术</w:t>
      </w:r>
      <w:r>
        <w:rPr>
          <w:rFonts w:hint="eastAsia" w:ascii="宋体" w:hAnsi="宋体" w:eastAsia="宋体" w:cs="宋体"/>
          <w:spacing w:val="9"/>
          <w:sz w:val="24"/>
          <w:szCs w:val="24"/>
          <w:highlight w:val="none"/>
        </w:rPr>
        <w:t>规</w:t>
      </w:r>
      <w:r>
        <w:rPr>
          <w:rFonts w:hint="eastAsia" w:ascii="宋体" w:hAnsi="宋体" w:eastAsia="宋体" w:cs="宋体"/>
          <w:spacing w:val="8"/>
          <w:sz w:val="24"/>
          <w:szCs w:val="24"/>
          <w:highlight w:val="none"/>
        </w:rPr>
        <w:t>范以及反映发包人关于合同要求或其他类似性质的文件的著作权的归属：</w:t>
      </w:r>
      <w:r>
        <w:rPr>
          <w:rFonts w:hint="eastAsia" w:ascii="宋体" w:hAnsi="宋体" w:eastAsia="宋体" w:cs="宋体"/>
          <w:spacing w:val="8"/>
          <w:sz w:val="24"/>
          <w:szCs w:val="24"/>
          <w:highlight w:val="none"/>
          <w:u w:val="single" w:color="auto"/>
        </w:rPr>
        <w:t>著作权</w:t>
      </w:r>
      <w:r>
        <w:rPr>
          <w:rFonts w:hint="eastAsia" w:ascii="宋体" w:hAnsi="宋体" w:eastAsia="宋体" w:cs="宋体"/>
          <w:spacing w:val="6"/>
          <w:sz w:val="24"/>
          <w:szCs w:val="24"/>
          <w:highlight w:val="none"/>
          <w:u w:val="single" w:color="auto"/>
        </w:rPr>
        <w:t xml:space="preserve">属于发包人  </w:t>
      </w:r>
      <w:r>
        <w:rPr>
          <w:rFonts w:hint="eastAsia" w:ascii="宋体" w:hAnsi="宋体" w:eastAsia="宋体" w:cs="宋体"/>
          <w:spacing w:val="6"/>
          <w:sz w:val="24"/>
          <w:szCs w:val="24"/>
          <w:highlight w:val="none"/>
        </w:rPr>
        <w:t>。</w:t>
      </w:r>
    </w:p>
    <w:p w14:paraId="7DE7CE19">
      <w:pPr>
        <w:spacing w:line="321" w:lineRule="auto"/>
        <w:ind w:left="10" w:firstLine="544" w:firstLineChars="200"/>
        <w:rPr>
          <w:rFonts w:hint="eastAsia" w:ascii="宋体" w:hAnsi="宋体" w:eastAsia="宋体" w:cs="宋体"/>
          <w:sz w:val="24"/>
          <w:szCs w:val="24"/>
          <w:highlight w:val="none"/>
        </w:rPr>
      </w:pPr>
      <w:r>
        <w:rPr>
          <w:rFonts w:hint="eastAsia" w:ascii="宋体" w:hAnsi="宋体" w:eastAsia="宋体" w:cs="宋体"/>
          <w:spacing w:val="16"/>
          <w:sz w:val="24"/>
          <w:szCs w:val="24"/>
          <w:highlight w:val="none"/>
          <w:lang w:val="en-US" w:eastAsia="zh-CN"/>
        </w:rPr>
        <w:t>1.7.2</w:t>
      </w:r>
      <w:r>
        <w:rPr>
          <w:rFonts w:hint="eastAsia" w:ascii="宋体" w:hAnsi="宋体" w:eastAsia="宋体" w:cs="宋体"/>
          <w:spacing w:val="16"/>
          <w:sz w:val="24"/>
          <w:szCs w:val="24"/>
          <w:highlight w:val="none"/>
        </w:rPr>
        <w:t>关</w:t>
      </w:r>
      <w:r>
        <w:rPr>
          <w:rFonts w:hint="eastAsia" w:ascii="宋体" w:hAnsi="宋体" w:eastAsia="宋体" w:cs="宋体"/>
          <w:spacing w:val="14"/>
          <w:sz w:val="24"/>
          <w:szCs w:val="24"/>
          <w:highlight w:val="none"/>
        </w:rPr>
        <w:t>于</w:t>
      </w:r>
      <w:r>
        <w:rPr>
          <w:rFonts w:hint="eastAsia" w:ascii="宋体" w:hAnsi="宋体" w:eastAsia="宋体" w:cs="宋体"/>
          <w:spacing w:val="8"/>
          <w:sz w:val="24"/>
          <w:szCs w:val="24"/>
          <w:highlight w:val="none"/>
        </w:rPr>
        <w:t>发包人提供的上述文件的使用限制的要求：</w:t>
      </w:r>
      <w:r>
        <w:rPr>
          <w:rFonts w:hint="eastAsia" w:ascii="宋体" w:hAnsi="宋体" w:eastAsia="宋体" w:cs="宋体"/>
          <w:spacing w:val="8"/>
          <w:sz w:val="24"/>
          <w:szCs w:val="24"/>
          <w:highlight w:val="none"/>
          <w:u w:val="single" w:color="auto"/>
        </w:rPr>
        <w:t>除严格用于合同目的外，图纸、规范和</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u w:val="single" w:color="auto"/>
        </w:rPr>
        <w:t>其他文件</w:t>
      </w:r>
      <w:r>
        <w:rPr>
          <w:rFonts w:hint="eastAsia" w:ascii="宋体" w:hAnsi="宋体" w:eastAsia="宋体" w:cs="宋体"/>
          <w:spacing w:val="5"/>
          <w:sz w:val="24"/>
          <w:szCs w:val="24"/>
          <w:highlight w:val="none"/>
          <w:u w:val="single" w:color="auto"/>
        </w:rPr>
        <w:t>未</w:t>
      </w:r>
      <w:r>
        <w:rPr>
          <w:rFonts w:hint="eastAsia" w:ascii="宋体" w:hAnsi="宋体" w:eastAsia="宋体" w:cs="宋体"/>
          <w:spacing w:val="3"/>
          <w:sz w:val="24"/>
          <w:szCs w:val="24"/>
          <w:highlight w:val="none"/>
          <w:u w:val="single" w:color="auto"/>
        </w:rPr>
        <w:t>经发包人许可，承包人不得用于或泄露给第三方。</w:t>
      </w:r>
      <w:r>
        <w:rPr>
          <w:rFonts w:hint="eastAsia" w:ascii="宋体" w:hAnsi="宋体" w:eastAsia="宋体" w:cs="宋体"/>
          <w:spacing w:val="3"/>
          <w:sz w:val="24"/>
          <w:szCs w:val="24"/>
          <w:highlight w:val="none"/>
        </w:rPr>
        <w:t xml:space="preserve"> 于承包人为实施工程所</w:t>
      </w:r>
      <w:r>
        <w:rPr>
          <w:rFonts w:hint="eastAsia" w:ascii="宋体" w:hAnsi="宋体" w:eastAsia="宋体" w:cs="宋体"/>
          <w:sz w:val="24"/>
          <w:szCs w:val="24"/>
          <w:highlight w:val="none"/>
        </w:rPr>
        <w:t xml:space="preserve"> </w:t>
      </w:r>
      <w:r>
        <w:rPr>
          <w:rFonts w:hint="eastAsia" w:ascii="宋体" w:hAnsi="宋体" w:eastAsia="宋体" w:cs="宋体"/>
          <w:spacing w:val="14"/>
          <w:sz w:val="24"/>
          <w:szCs w:val="24"/>
          <w:highlight w:val="none"/>
        </w:rPr>
        <w:t>编</w:t>
      </w:r>
      <w:r>
        <w:rPr>
          <w:rFonts w:hint="eastAsia" w:ascii="宋体" w:hAnsi="宋体" w:eastAsia="宋体" w:cs="宋体"/>
          <w:spacing w:val="8"/>
          <w:sz w:val="24"/>
          <w:szCs w:val="24"/>
          <w:highlight w:val="none"/>
        </w:rPr>
        <w:t>制文件的著作权的归属：</w:t>
      </w:r>
      <w:r>
        <w:rPr>
          <w:rFonts w:hint="eastAsia" w:ascii="宋体" w:hAnsi="宋体" w:eastAsia="宋体" w:cs="宋体"/>
          <w:spacing w:val="8"/>
          <w:sz w:val="24"/>
          <w:szCs w:val="24"/>
          <w:highlight w:val="none"/>
          <w:u w:val="single" w:color="auto"/>
        </w:rPr>
        <w:t>属于发包人</w:t>
      </w:r>
      <w:r>
        <w:rPr>
          <w:rFonts w:hint="eastAsia" w:ascii="宋体" w:hAnsi="宋体" w:eastAsia="宋体" w:cs="宋体"/>
          <w:spacing w:val="8"/>
          <w:sz w:val="24"/>
          <w:szCs w:val="24"/>
          <w:highlight w:val="none"/>
        </w:rPr>
        <w:t>。</w:t>
      </w:r>
    </w:p>
    <w:p w14:paraId="00043AC1">
      <w:pPr>
        <w:spacing w:before="2" w:line="320" w:lineRule="auto"/>
        <w:ind w:left="15" w:firstLine="478"/>
        <w:rPr>
          <w:rFonts w:hint="eastAsia" w:ascii="宋体" w:hAnsi="宋体" w:eastAsia="宋体" w:cs="宋体"/>
          <w:sz w:val="24"/>
          <w:szCs w:val="24"/>
          <w:highlight w:val="none"/>
        </w:rPr>
      </w:pPr>
      <w:r>
        <w:rPr>
          <w:rFonts w:hint="eastAsia" w:ascii="宋体" w:hAnsi="宋体" w:eastAsia="宋体" w:cs="宋体"/>
          <w:spacing w:val="16"/>
          <w:sz w:val="24"/>
          <w:szCs w:val="24"/>
          <w:highlight w:val="none"/>
          <w:lang w:val="en-US" w:eastAsia="zh-CN"/>
        </w:rPr>
        <w:t>1.7.3</w:t>
      </w:r>
      <w:r>
        <w:rPr>
          <w:rFonts w:hint="eastAsia" w:ascii="宋体" w:hAnsi="宋体" w:eastAsia="宋体" w:cs="宋体"/>
          <w:spacing w:val="16"/>
          <w:sz w:val="24"/>
          <w:szCs w:val="24"/>
          <w:highlight w:val="none"/>
        </w:rPr>
        <w:t>关</w:t>
      </w:r>
      <w:r>
        <w:rPr>
          <w:rFonts w:hint="eastAsia" w:ascii="宋体" w:hAnsi="宋体" w:eastAsia="宋体" w:cs="宋体"/>
          <w:spacing w:val="10"/>
          <w:sz w:val="24"/>
          <w:szCs w:val="24"/>
          <w:highlight w:val="none"/>
        </w:rPr>
        <w:t>于</w:t>
      </w:r>
      <w:r>
        <w:rPr>
          <w:rFonts w:hint="eastAsia" w:ascii="宋体" w:hAnsi="宋体" w:eastAsia="宋体" w:cs="宋体"/>
          <w:spacing w:val="8"/>
          <w:sz w:val="24"/>
          <w:szCs w:val="24"/>
          <w:highlight w:val="none"/>
        </w:rPr>
        <w:t>承包人提供的上述文件的使用限制的要求：</w:t>
      </w:r>
      <w:r>
        <w:rPr>
          <w:rFonts w:hint="eastAsia" w:ascii="宋体" w:hAnsi="宋体" w:eastAsia="宋体" w:cs="宋体"/>
          <w:spacing w:val="8"/>
          <w:sz w:val="24"/>
          <w:szCs w:val="24"/>
          <w:highlight w:val="none"/>
          <w:u w:val="single" w:color="auto"/>
        </w:rPr>
        <w:t>严格用于合同目的，不得用于或泄</w:t>
      </w:r>
      <w:r>
        <w:rPr>
          <w:rFonts w:hint="eastAsia" w:ascii="宋体" w:hAnsi="宋体" w:eastAsia="宋体" w:cs="宋体"/>
          <w:spacing w:val="6"/>
          <w:sz w:val="24"/>
          <w:szCs w:val="24"/>
          <w:highlight w:val="none"/>
          <w:u w:val="single" w:color="auto"/>
        </w:rPr>
        <w:t xml:space="preserve">露给第三方 </w:t>
      </w:r>
      <w:r>
        <w:rPr>
          <w:rFonts w:hint="eastAsia" w:ascii="宋体" w:hAnsi="宋体" w:eastAsia="宋体" w:cs="宋体"/>
          <w:spacing w:val="5"/>
          <w:sz w:val="24"/>
          <w:szCs w:val="24"/>
          <w:highlight w:val="none"/>
        </w:rPr>
        <w:t>。</w:t>
      </w:r>
    </w:p>
    <w:p w14:paraId="47884458">
      <w:pPr>
        <w:spacing w:before="2" w:line="321" w:lineRule="auto"/>
        <w:ind w:left="10" w:firstLine="496"/>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 </w:t>
      </w:r>
      <w:r>
        <w:rPr>
          <w:rFonts w:hint="eastAsia" w:ascii="宋体" w:hAnsi="宋体" w:eastAsia="宋体" w:cs="宋体"/>
          <w:spacing w:val="10"/>
          <w:sz w:val="24"/>
          <w:szCs w:val="24"/>
          <w:highlight w:val="none"/>
          <w:lang w:val="en-US" w:eastAsia="zh-CN"/>
        </w:rPr>
        <w:t>1.7.4</w:t>
      </w:r>
      <w:r>
        <w:rPr>
          <w:rFonts w:hint="eastAsia" w:ascii="宋体" w:hAnsi="宋体" w:eastAsia="宋体" w:cs="宋体"/>
          <w:spacing w:val="10"/>
          <w:sz w:val="24"/>
          <w:szCs w:val="24"/>
          <w:highlight w:val="none"/>
        </w:rPr>
        <w:t>承包人在施工过程中所采用的专利、专有技术、技术秘密的使用费的承担</w:t>
      </w:r>
      <w:r>
        <w:rPr>
          <w:rFonts w:hint="eastAsia" w:ascii="宋体" w:hAnsi="宋体" w:eastAsia="宋体" w:cs="宋体"/>
          <w:sz w:val="24"/>
          <w:szCs w:val="24"/>
          <w:highlight w:val="none"/>
        </w:rPr>
        <w:t xml:space="preserve"> </w:t>
      </w:r>
      <w:r>
        <w:rPr>
          <w:rFonts w:hint="eastAsia" w:ascii="宋体" w:hAnsi="宋体" w:eastAsia="宋体" w:cs="宋体"/>
          <w:spacing w:val="7"/>
          <w:sz w:val="24"/>
          <w:szCs w:val="24"/>
          <w:highlight w:val="none"/>
        </w:rPr>
        <w:t>方式：</w:t>
      </w:r>
      <w:r>
        <w:rPr>
          <w:rFonts w:hint="eastAsia" w:ascii="宋体" w:hAnsi="宋体" w:eastAsia="宋体" w:cs="宋体"/>
          <w:spacing w:val="7"/>
          <w:sz w:val="24"/>
          <w:szCs w:val="24"/>
          <w:highlight w:val="none"/>
          <w:u w:val="single" w:color="auto"/>
        </w:rPr>
        <w:t xml:space="preserve"> 由承包人承担</w:t>
      </w:r>
      <w:r>
        <w:rPr>
          <w:rFonts w:hint="eastAsia" w:ascii="宋体" w:hAnsi="宋体" w:eastAsia="宋体" w:cs="宋体"/>
          <w:spacing w:val="6"/>
          <w:sz w:val="24"/>
          <w:szCs w:val="24"/>
          <w:highlight w:val="none"/>
        </w:rPr>
        <w:t>。</w:t>
      </w:r>
    </w:p>
    <w:p w14:paraId="3557C9A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1.8工程量清单错误的修正</w:t>
      </w:r>
    </w:p>
    <w:p w14:paraId="7C7DD00F">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出现工程量清单错误时，是否调整合同价格：</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按补充条款执行</w:t>
      </w:r>
      <w:r>
        <w:rPr>
          <w:rFonts w:hint="eastAsia" w:ascii="宋体" w:hAnsi="宋体" w:eastAsia="宋体" w:cs="宋体"/>
          <w:sz w:val="24"/>
          <w:szCs w:val="24"/>
          <w:highlight w:val="none"/>
          <w:u w:val="single"/>
        </w:rPr>
        <w:t>。</w:t>
      </w:r>
    </w:p>
    <w:p w14:paraId="22A6603C">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允许调整合同价格的工程量偏差范围：</w:t>
      </w:r>
      <w:r>
        <w:rPr>
          <w:rFonts w:hint="eastAsia" w:ascii="宋体" w:hAnsi="宋体" w:eastAsia="宋体" w:cs="宋体"/>
          <w:sz w:val="24"/>
          <w:szCs w:val="24"/>
          <w:highlight w:val="none"/>
          <w:u w:val="single"/>
        </w:rPr>
        <w:t>/ 。</w:t>
      </w:r>
    </w:p>
    <w:p w14:paraId="3D0E676A">
      <w:pPr>
        <w:snapToGrid w:val="0"/>
        <w:spacing w:line="360" w:lineRule="exact"/>
        <w:rPr>
          <w:rFonts w:hint="eastAsia" w:ascii="宋体" w:hAnsi="宋体" w:eastAsia="宋体" w:cs="宋体"/>
          <w:b/>
          <w:sz w:val="24"/>
          <w:szCs w:val="24"/>
          <w:highlight w:val="none"/>
          <w:lang w:eastAsia="zh-CN"/>
        </w:rPr>
      </w:pPr>
      <w:bookmarkStart w:id="705" w:name="_Toc351203634"/>
      <w:r>
        <w:rPr>
          <w:rFonts w:hint="eastAsia" w:ascii="宋体" w:hAnsi="宋体" w:eastAsia="宋体" w:cs="宋体"/>
          <w:b/>
          <w:sz w:val="24"/>
          <w:szCs w:val="24"/>
          <w:highlight w:val="none"/>
        </w:rPr>
        <w:t>2</w:t>
      </w:r>
      <w:bookmarkStart w:id="706" w:name="_Toc296890985"/>
      <w:bookmarkStart w:id="707" w:name="_Toc297048343"/>
      <w:bookmarkStart w:id="708" w:name="_Toc296891197"/>
      <w:bookmarkStart w:id="709" w:name="_Toc296503157"/>
      <w:bookmarkStart w:id="710" w:name="_Toc296347156"/>
      <w:bookmarkStart w:id="711" w:name="_Toc292559867"/>
      <w:bookmarkStart w:id="712" w:name="_Toc292559362"/>
      <w:bookmarkStart w:id="713" w:name="_Toc296944496"/>
      <w:bookmarkStart w:id="714" w:name="_Toc297120457"/>
      <w:bookmarkStart w:id="715" w:name="_Toc296346658"/>
      <w:r>
        <w:rPr>
          <w:rFonts w:hint="eastAsia" w:ascii="宋体" w:hAnsi="宋体" w:eastAsia="宋体" w:cs="宋体"/>
          <w:b/>
          <w:sz w:val="24"/>
          <w:szCs w:val="24"/>
          <w:highlight w:val="none"/>
        </w:rPr>
        <w:t xml:space="preserve">. </w:t>
      </w:r>
      <w:bookmarkEnd w:id="705"/>
      <w:r>
        <w:rPr>
          <w:rFonts w:hint="eastAsia" w:ascii="宋体" w:hAnsi="宋体" w:eastAsia="宋体" w:cs="宋体"/>
          <w:b/>
          <w:sz w:val="24"/>
          <w:szCs w:val="24"/>
          <w:highlight w:val="none"/>
          <w:lang w:val="en-US" w:eastAsia="zh-CN"/>
        </w:rPr>
        <w:t>发包人</w:t>
      </w:r>
    </w:p>
    <w:bookmarkEnd w:id="706"/>
    <w:bookmarkEnd w:id="707"/>
    <w:bookmarkEnd w:id="708"/>
    <w:bookmarkEnd w:id="709"/>
    <w:bookmarkEnd w:id="710"/>
    <w:bookmarkEnd w:id="711"/>
    <w:bookmarkEnd w:id="712"/>
    <w:bookmarkEnd w:id="713"/>
    <w:bookmarkEnd w:id="714"/>
    <w:bookmarkEnd w:id="715"/>
    <w:p w14:paraId="571C49F2">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代表</w:t>
      </w:r>
    </w:p>
    <w:p w14:paraId="1AD60F60">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代表：</w:t>
      </w:r>
    </w:p>
    <w:p w14:paraId="00788794">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w:t>
      </w:r>
    </w:p>
    <w:p w14:paraId="600E8B25">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身份证号：</w:t>
      </w:r>
      <w:r>
        <w:rPr>
          <w:rFonts w:hint="eastAsia" w:ascii="宋体" w:hAnsi="宋体" w:eastAsia="宋体" w:cs="宋体"/>
          <w:sz w:val="24"/>
          <w:szCs w:val="24"/>
          <w:highlight w:val="none"/>
          <w:u w:val="single"/>
        </w:rPr>
        <w:t xml:space="preserve">             ；</w:t>
      </w:r>
    </w:p>
    <w:p w14:paraId="229D67E8">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职    务：</w:t>
      </w:r>
      <w:r>
        <w:rPr>
          <w:rFonts w:hint="eastAsia" w:ascii="宋体" w:hAnsi="宋体" w:eastAsia="宋体" w:cs="宋体"/>
          <w:sz w:val="24"/>
          <w:szCs w:val="24"/>
          <w:highlight w:val="none"/>
          <w:u w:val="single"/>
        </w:rPr>
        <w:t xml:space="preserve">             ；</w:t>
      </w:r>
    </w:p>
    <w:p w14:paraId="14195D4E">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p>
    <w:p w14:paraId="298C345E">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代表的授权范围如下：</w:t>
      </w:r>
      <w:r>
        <w:rPr>
          <w:rFonts w:hint="eastAsia" w:ascii="宋体" w:hAnsi="宋体" w:eastAsia="宋体" w:cs="宋体"/>
          <w:sz w:val="24"/>
          <w:szCs w:val="24"/>
          <w:highlight w:val="none"/>
          <w:u w:val="single"/>
        </w:rPr>
        <w:t>按</w:t>
      </w:r>
      <w:r>
        <w:rPr>
          <w:rFonts w:hint="eastAsia" w:ascii="宋体" w:hAnsi="宋体" w:eastAsia="宋体" w:cs="宋体"/>
          <w:sz w:val="24"/>
          <w:szCs w:val="24"/>
          <w:highlight w:val="none"/>
          <w:u w:val="single"/>
          <w:lang w:val="en-US" w:eastAsia="zh-CN"/>
        </w:rPr>
        <w:t>发包人</w:t>
      </w:r>
      <w:r>
        <w:rPr>
          <w:rFonts w:hint="eastAsia" w:ascii="宋体" w:hAnsi="宋体" w:eastAsia="宋体" w:cs="宋体"/>
          <w:sz w:val="24"/>
          <w:szCs w:val="24"/>
          <w:highlight w:val="none"/>
          <w:u w:val="single"/>
        </w:rPr>
        <w:t>要求执行。</w:t>
      </w:r>
    </w:p>
    <w:p w14:paraId="5A05BC7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 施工现场、施工条件和基础资料的提供</w:t>
      </w:r>
    </w:p>
    <w:p w14:paraId="6A2B8AC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2.2.1 提供施工现场</w:t>
      </w:r>
    </w:p>
    <w:p w14:paraId="6444330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移交施工现场的期限要求：</w:t>
      </w:r>
      <w:r>
        <w:rPr>
          <w:rFonts w:hint="eastAsia" w:ascii="宋体" w:hAnsi="宋体" w:eastAsia="宋体" w:cs="宋体"/>
          <w:sz w:val="24"/>
          <w:szCs w:val="24"/>
          <w:highlight w:val="none"/>
          <w:u w:val="single"/>
          <w:lang w:val="en-US" w:eastAsia="zh-CN"/>
        </w:rPr>
        <w:t>接到派单后</w:t>
      </w:r>
      <w:r>
        <w:rPr>
          <w:rFonts w:hint="eastAsia" w:ascii="宋体" w:hAnsi="宋体" w:eastAsia="宋体" w:cs="宋体"/>
          <w:sz w:val="24"/>
          <w:szCs w:val="24"/>
          <w:highlight w:val="none"/>
        </w:rPr>
        <w:t>。</w:t>
      </w:r>
    </w:p>
    <w:p w14:paraId="5171CC6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2.2.2 提供施工条件</w:t>
      </w:r>
    </w:p>
    <w:p w14:paraId="3ADCA9A7">
      <w:pPr>
        <w:keepNext w:val="0"/>
        <w:keepLines w:val="0"/>
        <w:widowControl/>
        <w:suppressLineNumbers w:val="0"/>
        <w:ind w:firstLine="480" w:firstLineChars="20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关于发包人应负责提供施工所需要的条件，包括：</w:t>
      </w:r>
      <w:r>
        <w:rPr>
          <w:rFonts w:hint="eastAsia" w:ascii="宋体" w:hAnsi="宋体" w:eastAsia="宋体" w:cs="宋体"/>
          <w:color w:val="000000"/>
          <w:kern w:val="0"/>
          <w:sz w:val="24"/>
          <w:szCs w:val="24"/>
          <w:highlight w:val="none"/>
          <w:u w:val="single"/>
          <w:lang w:val="en-US" w:eastAsia="zh-CN" w:bidi="ar"/>
        </w:rPr>
        <w:t>按通用条款约定</w:t>
      </w:r>
      <w:r>
        <w:rPr>
          <w:rFonts w:hint="eastAsia" w:ascii="宋体" w:hAnsi="宋体" w:eastAsia="宋体" w:cs="宋体"/>
          <w:color w:val="000000"/>
          <w:kern w:val="0"/>
          <w:sz w:val="24"/>
          <w:szCs w:val="24"/>
          <w:highlight w:val="none"/>
          <w:lang w:val="en-US" w:eastAsia="zh-CN" w:bidi="ar"/>
        </w:rPr>
        <w:t>。</w:t>
      </w:r>
    </w:p>
    <w:p w14:paraId="4E760EFA">
      <w:pPr>
        <w:snapToGrid w:val="0"/>
        <w:spacing w:line="360" w:lineRule="exact"/>
        <w:ind w:firstLine="420"/>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2.</w:t>
      </w:r>
      <w:r>
        <w:rPr>
          <w:rFonts w:hint="eastAsia" w:ascii="宋体" w:hAnsi="宋体" w:eastAsia="宋体" w:cs="宋体"/>
          <w:sz w:val="24"/>
          <w:szCs w:val="24"/>
          <w:highlight w:val="none"/>
          <w:u w:val="none"/>
          <w:lang w:val="en-US" w:eastAsia="zh-CN"/>
        </w:rPr>
        <w:t>2.3</w:t>
      </w:r>
      <w:r>
        <w:rPr>
          <w:rFonts w:hint="eastAsia" w:ascii="宋体" w:hAnsi="宋体" w:eastAsia="宋体" w:cs="宋体"/>
          <w:sz w:val="24"/>
          <w:szCs w:val="24"/>
          <w:highlight w:val="none"/>
          <w:u w:val="none"/>
        </w:rPr>
        <w:t xml:space="preserve"> 资金来源证明及支付担保</w:t>
      </w:r>
    </w:p>
    <w:p w14:paraId="17B673E1">
      <w:pPr>
        <w:snapToGrid w:val="0"/>
        <w:spacing w:line="360" w:lineRule="exact"/>
        <w:ind w:firstLine="42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发包人提供资金来源证明的期限要求：</w:t>
      </w:r>
      <w:r>
        <w:rPr>
          <w:rFonts w:hint="eastAsia" w:ascii="宋体" w:hAnsi="宋体" w:eastAsia="宋体" w:cs="宋体"/>
          <w:sz w:val="24"/>
          <w:szCs w:val="24"/>
          <w:highlight w:val="none"/>
          <w:u w:val="single"/>
        </w:rPr>
        <w:t xml:space="preserve"> / 。</w:t>
      </w:r>
    </w:p>
    <w:p w14:paraId="520541C8">
      <w:pPr>
        <w:snapToGrid w:val="0"/>
        <w:spacing w:line="360" w:lineRule="exact"/>
        <w:ind w:firstLine="42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发包人是否提供支付担保：</w:t>
      </w:r>
      <w:r>
        <w:rPr>
          <w:rFonts w:hint="eastAsia" w:ascii="宋体" w:hAnsi="宋体" w:eastAsia="宋体" w:cs="宋体"/>
          <w:sz w:val="24"/>
          <w:szCs w:val="24"/>
          <w:highlight w:val="none"/>
          <w:u w:val="single"/>
        </w:rPr>
        <w:t xml:space="preserve">  / 。</w:t>
      </w:r>
    </w:p>
    <w:p w14:paraId="75A21D36">
      <w:pPr>
        <w:snapToGrid w:val="0"/>
        <w:spacing w:line="36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u w:val="none"/>
        </w:rPr>
        <w:t>发包人提供支付担保的形式：</w:t>
      </w:r>
      <w:r>
        <w:rPr>
          <w:rFonts w:hint="eastAsia" w:ascii="宋体" w:hAnsi="宋体" w:eastAsia="宋体" w:cs="宋体"/>
          <w:sz w:val="24"/>
          <w:szCs w:val="24"/>
          <w:highlight w:val="none"/>
          <w:u w:val="single"/>
        </w:rPr>
        <w:t>/ 。</w:t>
      </w:r>
    </w:p>
    <w:p w14:paraId="44946D09">
      <w:pPr>
        <w:pStyle w:val="8"/>
        <w:snapToGrid w:val="0"/>
        <w:spacing w:before="0" w:after="0" w:line="360" w:lineRule="exact"/>
        <w:rPr>
          <w:rFonts w:hint="eastAsia" w:ascii="宋体" w:hAnsi="宋体" w:eastAsia="宋体" w:cs="宋体"/>
          <w:sz w:val="24"/>
          <w:szCs w:val="24"/>
          <w:highlight w:val="none"/>
          <w:lang w:eastAsia="zh-CN"/>
        </w:rPr>
      </w:pPr>
      <w:bookmarkStart w:id="716" w:name="_Toc351203635"/>
      <w:r>
        <w:rPr>
          <w:rFonts w:hint="eastAsia" w:ascii="宋体" w:hAnsi="宋体" w:eastAsia="宋体" w:cs="宋体"/>
          <w:sz w:val="24"/>
          <w:szCs w:val="24"/>
          <w:highlight w:val="none"/>
        </w:rPr>
        <w:t>3</w:t>
      </w:r>
      <w:bookmarkStart w:id="717" w:name="_Toc296347157"/>
      <w:bookmarkStart w:id="718" w:name="_Toc296890986"/>
      <w:bookmarkStart w:id="719" w:name="_Toc296503158"/>
      <w:bookmarkStart w:id="720" w:name="_Toc292559363"/>
      <w:bookmarkStart w:id="721" w:name="_Toc297120458"/>
      <w:bookmarkStart w:id="722" w:name="_Toc296891198"/>
      <w:bookmarkStart w:id="723" w:name="_Toc296944497"/>
      <w:bookmarkStart w:id="724" w:name="_Toc292559868"/>
      <w:bookmarkStart w:id="725" w:name="_Toc296346659"/>
      <w:bookmarkStart w:id="726" w:name="_Toc297048344"/>
      <w:r>
        <w:rPr>
          <w:rFonts w:hint="eastAsia" w:ascii="宋体" w:hAnsi="宋体" w:eastAsia="宋体" w:cs="宋体"/>
          <w:sz w:val="24"/>
          <w:szCs w:val="24"/>
          <w:highlight w:val="none"/>
        </w:rPr>
        <w:t xml:space="preserve">. </w:t>
      </w:r>
      <w:bookmarkEnd w:id="716"/>
      <w:r>
        <w:rPr>
          <w:rFonts w:hint="eastAsia" w:ascii="宋体" w:hAnsi="宋体" w:eastAsia="宋体" w:cs="宋体"/>
          <w:sz w:val="24"/>
          <w:szCs w:val="24"/>
          <w:highlight w:val="none"/>
          <w:lang w:val="en-US" w:eastAsia="zh-CN"/>
        </w:rPr>
        <w:t>承包人</w:t>
      </w:r>
    </w:p>
    <w:bookmarkEnd w:id="717"/>
    <w:bookmarkEnd w:id="718"/>
    <w:bookmarkEnd w:id="719"/>
    <w:bookmarkEnd w:id="720"/>
    <w:bookmarkEnd w:id="721"/>
    <w:bookmarkEnd w:id="722"/>
    <w:bookmarkEnd w:id="723"/>
    <w:bookmarkEnd w:id="724"/>
    <w:bookmarkEnd w:id="725"/>
    <w:bookmarkEnd w:id="726"/>
    <w:p w14:paraId="7FC4CF39">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的一般义务</w:t>
      </w:r>
    </w:p>
    <w:p w14:paraId="376F650A">
      <w:pPr>
        <w:keepNext w:val="0"/>
        <w:keepLines w:val="0"/>
        <w:pageBreakBefore w:val="0"/>
        <w:widowControl w:val="0"/>
        <w:kinsoku/>
        <w:wordWrap/>
        <w:overflowPunct/>
        <w:topLinePunct w:val="0"/>
        <w:autoSpaceDE/>
        <w:autoSpaceDN/>
        <w:bidi w:val="0"/>
        <w:adjustRightInd/>
        <w:spacing w:before="117" w:line="360" w:lineRule="exact"/>
        <w:ind w:left="10" w:firstLine="47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）供应商提交的竣工资料的内容：</w:t>
      </w:r>
      <w:r>
        <w:rPr>
          <w:rFonts w:hint="eastAsia" w:ascii="宋体" w:hAnsi="宋体" w:eastAsia="宋体" w:cs="宋体"/>
          <w:spacing w:val="23"/>
          <w:sz w:val="24"/>
          <w:szCs w:val="24"/>
          <w:highlight w:val="none"/>
          <w:u w:val="single" w:color="auto"/>
        </w:rPr>
        <w:t>①</w:t>
      </w:r>
      <w:r>
        <w:rPr>
          <w:rFonts w:hint="eastAsia" w:ascii="宋体" w:hAnsi="宋体" w:eastAsia="宋体" w:cs="宋体"/>
          <w:spacing w:val="15"/>
          <w:sz w:val="24"/>
          <w:szCs w:val="24"/>
          <w:highlight w:val="none"/>
          <w:u w:val="single" w:color="auto"/>
        </w:rPr>
        <w:t>承包人负责整理和提交的竣工验收资料应当符合工程所在地建设行政主管部门</w:t>
      </w:r>
      <w:r>
        <w:rPr>
          <w:rFonts w:hint="eastAsia" w:ascii="宋体" w:hAnsi="宋体" w:eastAsia="宋体" w:cs="宋体"/>
          <w:spacing w:val="12"/>
          <w:sz w:val="24"/>
          <w:szCs w:val="24"/>
          <w:highlight w:val="none"/>
          <w:u w:val="single" w:color="auto"/>
        </w:rPr>
        <w:t>和</w:t>
      </w:r>
      <w:r>
        <w:rPr>
          <w:rFonts w:hint="eastAsia" w:ascii="宋体" w:hAnsi="宋体" w:eastAsia="宋体" w:cs="宋体"/>
          <w:spacing w:val="10"/>
          <w:sz w:val="24"/>
          <w:szCs w:val="24"/>
          <w:highlight w:val="none"/>
          <w:u w:val="single" w:color="auto"/>
        </w:rPr>
        <w:t>(或)城市建设档案管理机构有关施工资料的要求，具体内容包括：按发包人要求。</w:t>
      </w:r>
    </w:p>
    <w:p w14:paraId="0A7A07F1">
      <w:pPr>
        <w:keepNext w:val="0"/>
        <w:keepLines w:val="0"/>
        <w:pageBreakBefore w:val="0"/>
        <w:widowControl w:val="0"/>
        <w:kinsoku/>
        <w:wordWrap/>
        <w:overflowPunct/>
        <w:topLinePunct w:val="0"/>
        <w:autoSpaceDE/>
        <w:autoSpaceDN/>
        <w:bidi w:val="0"/>
        <w:adjustRightInd/>
        <w:snapToGrid w:val="0"/>
        <w:spacing w:line="360" w:lineRule="exact"/>
        <w:ind w:firstLine="544" w:firstLineChars="200"/>
        <w:textAlignment w:val="auto"/>
        <w:rPr>
          <w:rFonts w:hint="eastAsia" w:ascii="宋体" w:hAnsi="宋体" w:eastAsia="宋体" w:cs="宋体"/>
          <w:sz w:val="24"/>
          <w:szCs w:val="24"/>
          <w:highlight w:val="none"/>
        </w:rPr>
      </w:pPr>
      <w:r>
        <w:rPr>
          <w:rFonts w:hint="eastAsia" w:ascii="宋体" w:hAnsi="宋体" w:eastAsia="宋体" w:cs="宋体"/>
          <w:spacing w:val="16"/>
          <w:sz w:val="24"/>
          <w:szCs w:val="24"/>
          <w:highlight w:val="none"/>
          <w:u w:val="single" w:color="auto"/>
        </w:rPr>
        <w:t>②发</w:t>
      </w:r>
      <w:r>
        <w:rPr>
          <w:rFonts w:hint="eastAsia" w:ascii="宋体" w:hAnsi="宋体" w:eastAsia="宋体" w:cs="宋体"/>
          <w:spacing w:val="8"/>
          <w:sz w:val="24"/>
          <w:szCs w:val="24"/>
          <w:highlight w:val="none"/>
          <w:u w:val="single" w:color="auto"/>
        </w:rPr>
        <w:t>包人对图纸资料的保密要求：除严格用于合同目的除外，图纸、规范和其他文</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u w:val="single" w:color="auto"/>
        </w:rPr>
        <w:t>件</w:t>
      </w:r>
      <w:r>
        <w:rPr>
          <w:rFonts w:hint="eastAsia" w:ascii="宋体" w:hAnsi="宋体" w:eastAsia="宋体" w:cs="宋体"/>
          <w:sz w:val="24"/>
          <w:szCs w:val="24"/>
          <w:highlight w:val="none"/>
          <w:u w:val="single"/>
        </w:rPr>
        <w:t>未经发包人许可，承包人不得用于或泄露给第三方。</w:t>
      </w:r>
    </w:p>
    <w:p w14:paraId="08660F44">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承包人需要提交的竣工资料套数： 2 份 。</w:t>
      </w:r>
    </w:p>
    <w:p w14:paraId="26ED6FAB">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承包人提交的竣工资料的费用承担：</w:t>
      </w:r>
      <w:r>
        <w:rPr>
          <w:rFonts w:hint="eastAsia" w:ascii="宋体" w:hAnsi="宋体" w:eastAsia="宋体" w:cs="宋体"/>
          <w:sz w:val="24"/>
          <w:szCs w:val="24"/>
          <w:highlight w:val="none"/>
          <w:u w:val="single"/>
        </w:rPr>
        <w:t>费用由承包人承担</w:t>
      </w:r>
      <w:r>
        <w:rPr>
          <w:rFonts w:hint="eastAsia" w:ascii="宋体" w:hAnsi="宋体" w:eastAsia="宋体" w:cs="宋体"/>
          <w:sz w:val="24"/>
          <w:szCs w:val="24"/>
          <w:highlight w:val="none"/>
          <w:u w:val="none"/>
        </w:rPr>
        <w:t xml:space="preserve"> 。</w:t>
      </w:r>
    </w:p>
    <w:p w14:paraId="43C385DE">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 </w:t>
      </w:r>
      <w:r>
        <w:rPr>
          <w:rFonts w:hint="eastAsia" w:ascii="宋体" w:hAnsi="宋体" w:eastAsia="宋体" w:cs="宋体"/>
          <w:sz w:val="24"/>
          <w:szCs w:val="24"/>
          <w:highlight w:val="none"/>
          <w:u w:val="single"/>
        </w:rPr>
        <w:t xml:space="preserve"> 工程竣工验收合格后 30 日内 </w:t>
      </w:r>
      <w:r>
        <w:rPr>
          <w:rFonts w:hint="eastAsia" w:ascii="宋体" w:hAnsi="宋体" w:eastAsia="宋体" w:cs="宋体"/>
          <w:sz w:val="24"/>
          <w:szCs w:val="24"/>
          <w:highlight w:val="none"/>
          <w:u w:val="none"/>
        </w:rPr>
        <w:t xml:space="preserve">。 </w:t>
      </w:r>
    </w:p>
    <w:p w14:paraId="3B121DD3">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承包人提交的竣工资料形式要求：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按相关文件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w:t>
      </w:r>
    </w:p>
    <w:p w14:paraId="3375F8AF">
      <w:pPr>
        <w:keepNext w:val="0"/>
        <w:keepLines w:val="0"/>
        <w:pageBreakBefore w:val="0"/>
        <w:widowControl w:val="0"/>
        <w:kinsoku/>
        <w:wordWrap/>
        <w:overflowPunct/>
        <w:topLinePunct w:val="0"/>
        <w:autoSpaceDE/>
        <w:autoSpaceDN/>
        <w:bidi w:val="0"/>
        <w:adjustRightInd/>
        <w:snapToGrid w:val="0"/>
        <w:spacing w:line="360" w:lineRule="exact"/>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应履行的其他义务：</w:t>
      </w:r>
    </w:p>
    <w:p w14:paraId="50E11879">
      <w:pPr>
        <w:keepNext w:val="0"/>
        <w:keepLines w:val="0"/>
        <w:pageBreakBefore w:val="0"/>
        <w:widowControl w:val="0"/>
        <w:kinsoku/>
        <w:wordWrap/>
        <w:overflowPunct/>
        <w:topLinePunct w:val="0"/>
        <w:autoSpaceDE/>
        <w:autoSpaceDN/>
        <w:bidi w:val="0"/>
        <w:adjustRightInd/>
        <w:snapToGrid w:val="0"/>
        <w:spacing w:line="360" w:lineRule="exact"/>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1、承包人应采取必要的安全防护措施，提供施工现场看守和警卫等，非夜间施工的照明由承包人负责，如承包人未履行上述义务造成工程财产和人身伤害，由承包人承担所有责任及所发生的费用； </w:t>
      </w:r>
    </w:p>
    <w:p w14:paraId="4F4AEA06">
      <w:pPr>
        <w:keepNext w:val="0"/>
        <w:keepLines w:val="0"/>
        <w:pageBreakBefore w:val="0"/>
        <w:widowControl w:val="0"/>
        <w:kinsoku/>
        <w:wordWrap/>
        <w:overflowPunct/>
        <w:topLinePunct w:val="0"/>
        <w:autoSpaceDE/>
        <w:autoSpaceDN/>
        <w:bidi w:val="0"/>
        <w:adjustRightInd/>
        <w:snapToGrid w:val="0"/>
        <w:spacing w:line="360" w:lineRule="exact"/>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2、已完工程成品保护的特殊要求及费用承担：采取有效措施，对已完工程进行保护，费用由承包人承担，保护期间发生的损坏，由承包人自费进行修缮； </w:t>
      </w:r>
    </w:p>
    <w:p w14:paraId="6AE1A00D">
      <w:pPr>
        <w:keepNext w:val="0"/>
        <w:keepLines w:val="0"/>
        <w:pageBreakBefore w:val="0"/>
        <w:widowControl w:val="0"/>
        <w:kinsoku/>
        <w:wordWrap/>
        <w:overflowPunct/>
        <w:topLinePunct w:val="0"/>
        <w:autoSpaceDE/>
        <w:autoSpaceDN/>
        <w:bidi w:val="0"/>
        <w:adjustRightInd/>
        <w:snapToGrid w:val="0"/>
        <w:spacing w:line="360" w:lineRule="exact"/>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3、施工场地周围地下管线和邻近建筑物、构筑物（含文物保护建筑）古树名木的保护要求及费用承担：承包人在施工中必须采取相应的保护措施，费用已包含在成交价中； </w:t>
      </w:r>
    </w:p>
    <w:p w14:paraId="5A4006A5">
      <w:pPr>
        <w:keepNext w:val="0"/>
        <w:keepLines w:val="0"/>
        <w:pageBreakBefore w:val="0"/>
        <w:widowControl w:val="0"/>
        <w:kinsoku/>
        <w:wordWrap/>
        <w:overflowPunct/>
        <w:topLinePunct w:val="0"/>
        <w:autoSpaceDE/>
        <w:autoSpaceDN/>
        <w:bidi w:val="0"/>
        <w:adjustRightInd/>
        <w:snapToGrid w:val="0"/>
        <w:spacing w:line="360" w:lineRule="exact"/>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4、其他详见补充条款。</w:t>
      </w:r>
    </w:p>
    <w:p w14:paraId="4744C8B7">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3.2 </w:t>
      </w:r>
      <w:r>
        <w:rPr>
          <w:rFonts w:hint="eastAsia" w:ascii="宋体" w:hAnsi="宋体" w:eastAsia="宋体" w:cs="宋体"/>
          <w:sz w:val="24"/>
          <w:szCs w:val="24"/>
          <w:highlight w:val="none"/>
          <w:lang w:eastAsia="zh-CN"/>
        </w:rPr>
        <w:t>项目负责人</w:t>
      </w:r>
    </w:p>
    <w:p w14:paraId="15939FA3">
      <w:pPr>
        <w:snapToGrid w:val="0"/>
        <w:spacing w:line="360" w:lineRule="exact"/>
        <w:ind w:firstLine="480" w:firstLineChars="20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3.2.1 </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w:t>
      </w:r>
    </w:p>
    <w:p w14:paraId="31C191E3">
      <w:pPr>
        <w:snapToGrid w:val="0"/>
        <w:spacing w:line="360" w:lineRule="exact"/>
        <w:ind w:firstLine="480" w:firstLineChars="20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 xml:space="preserve"> </w:t>
      </w:r>
    </w:p>
    <w:p w14:paraId="459130C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身份证号：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3A8B73E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建造师执业资格等级：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4041EAD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建造师注册证书号：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566B3A3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建造师执业印章号：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7809567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安全生产考核合格证书号：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60DA7F2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089C5E1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5EE7257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0CA85C8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的授权范围如下：</w:t>
      </w:r>
      <w:r>
        <w:rPr>
          <w:rFonts w:hint="eastAsia" w:ascii="宋体" w:hAnsi="宋体" w:eastAsia="宋体" w:cs="宋体"/>
          <w:spacing w:val="3"/>
          <w:sz w:val="24"/>
          <w:szCs w:val="24"/>
          <w:highlight w:val="none"/>
          <w:u w:val="single" w:color="auto"/>
        </w:rPr>
        <w:t>负责工程现场的质量、安全、进度等全面管理，</w:t>
      </w:r>
      <w:r>
        <w:rPr>
          <w:rFonts w:hint="eastAsia" w:ascii="宋体" w:hAnsi="宋体" w:eastAsia="宋体" w:cs="宋体"/>
          <w:sz w:val="24"/>
          <w:szCs w:val="24"/>
          <w:highlight w:val="none"/>
        </w:rPr>
        <w:t xml:space="preserve"> </w:t>
      </w:r>
      <w:r>
        <w:rPr>
          <w:rFonts w:hint="eastAsia" w:ascii="宋体" w:hAnsi="宋体" w:eastAsia="宋体" w:cs="宋体"/>
          <w:spacing w:val="12"/>
          <w:sz w:val="24"/>
          <w:szCs w:val="24"/>
          <w:highlight w:val="none"/>
          <w:u w:val="single" w:color="auto"/>
        </w:rPr>
        <w:t>现</w:t>
      </w:r>
      <w:r>
        <w:rPr>
          <w:rFonts w:hint="eastAsia" w:ascii="宋体" w:hAnsi="宋体" w:eastAsia="宋体" w:cs="宋体"/>
          <w:spacing w:val="7"/>
          <w:sz w:val="24"/>
          <w:szCs w:val="24"/>
          <w:highlight w:val="none"/>
          <w:u w:val="single" w:color="auto"/>
        </w:rPr>
        <w:t>场</w:t>
      </w:r>
      <w:r>
        <w:rPr>
          <w:rFonts w:hint="eastAsia" w:ascii="宋体" w:hAnsi="宋体" w:eastAsia="宋体" w:cs="宋体"/>
          <w:spacing w:val="6"/>
          <w:sz w:val="24"/>
          <w:szCs w:val="24"/>
          <w:highlight w:val="none"/>
          <w:u w:val="single" w:color="auto"/>
        </w:rPr>
        <w:t>协调等工作</w:t>
      </w:r>
      <w:r>
        <w:rPr>
          <w:rFonts w:hint="eastAsia" w:ascii="宋体" w:hAnsi="宋体" w:eastAsia="宋体" w:cs="宋体"/>
          <w:sz w:val="24"/>
          <w:szCs w:val="24"/>
          <w:highlight w:val="none"/>
        </w:rPr>
        <w:t>。</w:t>
      </w:r>
    </w:p>
    <w:p w14:paraId="40E32086">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每月在施工现场的时间要求：</w:t>
      </w:r>
      <w:r>
        <w:rPr>
          <w:rFonts w:hint="eastAsia" w:ascii="宋体" w:hAnsi="宋体" w:eastAsia="宋体" w:cs="宋体"/>
          <w:spacing w:val="2"/>
          <w:sz w:val="24"/>
          <w:szCs w:val="24"/>
          <w:highlight w:val="none"/>
          <w:u w:val="single" w:color="auto"/>
          <w:lang w:val="en-US" w:eastAsia="zh-CN"/>
        </w:rPr>
        <w:t>/</w:t>
      </w:r>
      <w:r>
        <w:rPr>
          <w:rFonts w:hint="eastAsia" w:ascii="宋体" w:hAnsi="宋体" w:eastAsia="宋体" w:cs="宋体"/>
          <w:spacing w:val="8"/>
          <w:sz w:val="24"/>
          <w:szCs w:val="24"/>
          <w:highlight w:val="none"/>
          <w:u w:val="single" w:color="auto"/>
        </w:rPr>
        <w:t xml:space="preserve"> </w:t>
      </w:r>
      <w:r>
        <w:rPr>
          <w:rFonts w:hint="eastAsia" w:ascii="宋体" w:hAnsi="宋体" w:eastAsia="宋体" w:cs="宋体"/>
          <w:spacing w:val="8"/>
          <w:sz w:val="24"/>
          <w:szCs w:val="24"/>
          <w:highlight w:val="none"/>
          <w:u w:val="single" w:color="auto"/>
          <w:lang w:eastAsia="zh-CN"/>
        </w:rPr>
        <w:t>。</w:t>
      </w:r>
    </w:p>
    <w:p w14:paraId="47F45499">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未提交劳动合同，以及没有为</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缴纳社会保险证明的违约责任：</w:t>
      </w:r>
      <w:r>
        <w:rPr>
          <w:rFonts w:hint="eastAsia" w:ascii="宋体" w:hAnsi="宋体" w:eastAsia="宋体" w:cs="宋体"/>
          <w:sz w:val="24"/>
          <w:szCs w:val="24"/>
          <w:highlight w:val="none"/>
          <w:u w:val="single"/>
        </w:rPr>
        <w:t>由</w:t>
      </w:r>
      <w:r>
        <w:rPr>
          <w:rFonts w:hint="eastAsia" w:ascii="宋体" w:hAnsi="宋体" w:eastAsia="宋体" w:cs="宋体"/>
          <w:sz w:val="24"/>
          <w:szCs w:val="24"/>
          <w:highlight w:val="none"/>
          <w:u w:val="single"/>
          <w:lang w:val="en-US" w:eastAsia="zh-CN"/>
        </w:rPr>
        <w:t>承包人</w:t>
      </w:r>
      <w:r>
        <w:rPr>
          <w:rFonts w:hint="eastAsia" w:ascii="宋体" w:hAnsi="宋体" w:eastAsia="宋体" w:cs="宋体"/>
          <w:sz w:val="24"/>
          <w:szCs w:val="24"/>
          <w:highlight w:val="none"/>
          <w:u w:val="single"/>
        </w:rPr>
        <w:t>承担</w:t>
      </w:r>
      <w:r>
        <w:rPr>
          <w:rFonts w:hint="eastAsia" w:ascii="宋体" w:hAnsi="宋体" w:eastAsia="宋体" w:cs="宋体"/>
          <w:sz w:val="24"/>
          <w:szCs w:val="24"/>
          <w:highlight w:val="none"/>
        </w:rPr>
        <w:t>。</w:t>
      </w:r>
    </w:p>
    <w:p w14:paraId="698262DB">
      <w:pPr>
        <w:adjustRightInd w:val="0"/>
        <w:snapToGrid w:val="0"/>
        <w:spacing w:line="360" w:lineRule="exact"/>
        <w:ind w:right="16" w:firstLine="426"/>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未经批准，擅自离开施工现场的违约责任：</w:t>
      </w:r>
      <w:r>
        <w:rPr>
          <w:rFonts w:hint="eastAsia" w:ascii="宋体" w:hAnsi="宋体" w:eastAsia="宋体" w:cs="宋体"/>
          <w:sz w:val="24"/>
          <w:szCs w:val="24"/>
          <w:highlight w:val="none"/>
          <w:u w:val="single"/>
          <w:lang w:val="en-US" w:eastAsia="zh-CN"/>
        </w:rPr>
        <w:t>（1）项目经理未经发包人同意不得擅自更换。（2）接到派单后及时去现场维修</w:t>
      </w:r>
      <w:r>
        <w:rPr>
          <w:rFonts w:hint="eastAsia" w:ascii="宋体" w:hAnsi="宋体" w:eastAsia="宋体" w:cs="宋体"/>
          <w:sz w:val="24"/>
          <w:szCs w:val="24"/>
          <w:highlight w:val="none"/>
          <w:u w:val="single"/>
        </w:rPr>
        <w:t>。</w:t>
      </w:r>
    </w:p>
    <w:p w14:paraId="28B7FFF6">
      <w:pPr>
        <w:adjustRightInd w:val="0"/>
        <w:snapToGrid w:val="0"/>
        <w:spacing w:line="360" w:lineRule="exact"/>
        <w:ind w:right="16" w:firstLine="426"/>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擅自更换</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的违约责任：</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p w14:paraId="51921363">
      <w:pPr>
        <w:adjustRightInd w:val="0"/>
        <w:snapToGrid w:val="0"/>
        <w:spacing w:line="360" w:lineRule="exact"/>
        <w:ind w:right="16" w:firstLine="426"/>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无正当理由拒绝更换</w:t>
      </w:r>
      <w:r>
        <w:rPr>
          <w:rFonts w:hint="eastAsia" w:ascii="宋体" w:hAnsi="宋体" w:eastAsia="宋体" w:cs="宋体"/>
          <w:sz w:val="24"/>
          <w:szCs w:val="24"/>
          <w:highlight w:val="none"/>
          <w:lang w:eastAsia="zh-CN"/>
        </w:rPr>
        <w:t>项目负责人</w:t>
      </w:r>
      <w:r>
        <w:rPr>
          <w:rFonts w:hint="eastAsia" w:ascii="宋体" w:hAnsi="宋体" w:eastAsia="宋体" w:cs="宋体"/>
          <w:sz w:val="24"/>
          <w:szCs w:val="24"/>
          <w:highlight w:val="none"/>
        </w:rPr>
        <w:t>的违约责任：</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p w14:paraId="336086B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727" w:name="_Toc296503159"/>
      <w:bookmarkStart w:id="728" w:name="_Toc297048345"/>
      <w:bookmarkStart w:id="729" w:name="_Toc296891199"/>
      <w:bookmarkStart w:id="730" w:name="_Toc297216151"/>
      <w:bookmarkStart w:id="731" w:name="_Toc292559364"/>
      <w:bookmarkStart w:id="732" w:name="_Toc303539102"/>
      <w:bookmarkStart w:id="733" w:name="_Toc292559869"/>
      <w:bookmarkStart w:id="734" w:name="_Toc304295523"/>
      <w:bookmarkStart w:id="735" w:name="_Toc296890987"/>
      <w:bookmarkStart w:id="736" w:name="_Toc297123492"/>
      <w:bookmarkStart w:id="737" w:name="_Toc300934945"/>
      <w:bookmarkStart w:id="738" w:name="_Toc297120459"/>
      <w:bookmarkStart w:id="739" w:name="_Toc312677988"/>
      <w:bookmarkStart w:id="740" w:name="_Toc296944498"/>
      <w:bookmarkStart w:id="741" w:name="_Toc296347158"/>
      <w:bookmarkStart w:id="742" w:name="_Toc296346660"/>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分包</w:t>
      </w:r>
    </w:p>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14:paraId="3F2FFC31">
      <w:pPr>
        <w:snapToGrid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w:t>
      </w:r>
      <w:bookmarkStart w:id="743" w:name="_Toc318581159"/>
      <w:bookmarkStart w:id="744" w:name="_Toc312677990"/>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.1分包的确定</w:t>
      </w:r>
    </w:p>
    <w:p w14:paraId="59B055C3">
      <w:pPr>
        <w:snapToGrid w:val="0"/>
        <w:spacing w:line="360" w:lineRule="exact"/>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允许分包的专业工程包括：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否</w:t>
      </w:r>
      <w:r>
        <w:rPr>
          <w:rFonts w:hint="eastAsia" w:ascii="宋体" w:hAnsi="宋体" w:eastAsia="宋体" w:cs="宋体"/>
          <w:sz w:val="24"/>
          <w:szCs w:val="24"/>
          <w:highlight w:val="none"/>
          <w:u w:val="single"/>
          <w:lang w:eastAsia="zh-CN"/>
        </w:rPr>
        <w:t>。</w:t>
      </w:r>
    </w:p>
    <w:p w14:paraId="7AAC7581">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u w:val="single"/>
          <w:lang w:eastAsia="zh-CN"/>
        </w:rPr>
        <w:t>。</w:t>
      </w:r>
    </w:p>
    <w:bookmarkEnd w:id="743"/>
    <w:bookmarkEnd w:id="744"/>
    <w:p w14:paraId="6BCACABA">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工程照管与成品、半成品保护</w:t>
      </w:r>
    </w:p>
    <w:p w14:paraId="462D88CD">
      <w:pPr>
        <w:keepNext w:val="0"/>
        <w:keepLines w:val="0"/>
        <w:pageBreakBefore w:val="0"/>
        <w:widowControl w:val="0"/>
        <w:kinsoku/>
        <w:wordWrap/>
        <w:overflowPunct/>
        <w:topLinePunct w:val="0"/>
        <w:autoSpaceDE/>
        <w:autoSpaceDN/>
        <w:bidi w:val="0"/>
        <w:adjustRightInd/>
        <w:snapToGrid w:val="0"/>
        <w:spacing w:line="360" w:lineRule="exact"/>
        <w:ind w:firstLine="544" w:firstLineChars="200"/>
        <w:textAlignment w:val="auto"/>
        <w:rPr>
          <w:rFonts w:hint="eastAsia" w:ascii="宋体" w:hAnsi="宋体" w:eastAsia="宋体" w:cs="宋体"/>
          <w:sz w:val="24"/>
          <w:szCs w:val="24"/>
          <w:highlight w:val="none"/>
        </w:rPr>
      </w:pPr>
      <w:r>
        <w:rPr>
          <w:rFonts w:hint="eastAsia" w:ascii="宋体" w:hAnsi="宋体" w:eastAsia="宋体" w:cs="宋体"/>
          <w:spacing w:val="16"/>
          <w:sz w:val="24"/>
          <w:szCs w:val="24"/>
          <w:highlight w:val="none"/>
        </w:rPr>
        <w:t>承</w:t>
      </w:r>
      <w:r>
        <w:rPr>
          <w:rFonts w:hint="eastAsia" w:ascii="宋体" w:hAnsi="宋体" w:eastAsia="宋体" w:cs="宋体"/>
          <w:spacing w:val="11"/>
          <w:sz w:val="24"/>
          <w:szCs w:val="24"/>
          <w:highlight w:val="none"/>
        </w:rPr>
        <w:t>包</w:t>
      </w:r>
      <w:r>
        <w:rPr>
          <w:rFonts w:hint="eastAsia" w:ascii="宋体" w:hAnsi="宋体" w:eastAsia="宋体" w:cs="宋体"/>
          <w:spacing w:val="8"/>
          <w:sz w:val="24"/>
          <w:szCs w:val="24"/>
          <w:highlight w:val="none"/>
        </w:rPr>
        <w:t>人负责照管工程及工程相关的材料、工程设备的起始时间：</w:t>
      </w:r>
      <w:r>
        <w:rPr>
          <w:rFonts w:hint="eastAsia" w:ascii="宋体" w:hAnsi="宋体" w:eastAsia="宋体" w:cs="宋体"/>
          <w:spacing w:val="8"/>
          <w:sz w:val="24"/>
          <w:szCs w:val="24"/>
          <w:highlight w:val="none"/>
          <w:u w:val="single" w:color="auto"/>
        </w:rPr>
        <w:t xml:space="preserve"> </w:t>
      </w:r>
      <w:r>
        <w:rPr>
          <w:rFonts w:hint="eastAsia" w:ascii="宋体" w:hAnsi="宋体" w:eastAsia="宋体" w:cs="宋体"/>
          <w:spacing w:val="8"/>
          <w:sz w:val="24"/>
          <w:szCs w:val="24"/>
          <w:highlight w:val="none"/>
          <w:u w:val="single" w:color="auto"/>
          <w:lang w:val="en-US" w:eastAsia="zh-CN"/>
        </w:rPr>
        <w:t>承包人进场至竣工验收交付期间</w:t>
      </w:r>
      <w:r>
        <w:rPr>
          <w:rFonts w:hint="eastAsia" w:ascii="宋体" w:hAnsi="宋体" w:eastAsia="宋体" w:cs="宋体"/>
          <w:spacing w:val="8"/>
          <w:sz w:val="24"/>
          <w:szCs w:val="24"/>
          <w:highlight w:val="none"/>
          <w:u w:val="single" w:color="auto"/>
        </w:rPr>
        <w:t xml:space="preserve"> </w:t>
      </w:r>
      <w:r>
        <w:rPr>
          <w:rFonts w:hint="eastAsia" w:ascii="宋体" w:hAnsi="宋体" w:eastAsia="宋体" w:cs="宋体"/>
          <w:spacing w:val="8"/>
          <w:sz w:val="24"/>
          <w:szCs w:val="24"/>
          <w:highlight w:val="none"/>
        </w:rPr>
        <w:t>。</w:t>
      </w:r>
    </w:p>
    <w:p w14:paraId="1D731B18">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 履约担保</w:t>
      </w:r>
    </w:p>
    <w:p w14:paraId="5C4ABD5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是否提供履约担保：</w:t>
      </w:r>
      <w:r>
        <w:rPr>
          <w:rFonts w:hint="eastAsia" w:ascii="宋体" w:hAnsi="宋体" w:eastAsia="宋体" w:cs="宋体"/>
          <w:sz w:val="24"/>
          <w:szCs w:val="24"/>
          <w:highlight w:val="none"/>
          <w:u w:val="single"/>
          <w:lang w:val="en-US" w:eastAsia="zh-CN"/>
        </w:rPr>
        <w:t>不</w:t>
      </w:r>
      <w:r>
        <w:rPr>
          <w:rFonts w:hint="eastAsia" w:ascii="宋体" w:hAnsi="宋体" w:eastAsia="宋体" w:cs="宋体"/>
          <w:sz w:val="24"/>
          <w:szCs w:val="24"/>
          <w:highlight w:val="none"/>
          <w:u w:val="single"/>
        </w:rPr>
        <w:t>提供履约担保</w:t>
      </w:r>
      <w:r>
        <w:rPr>
          <w:rFonts w:hint="eastAsia" w:ascii="宋体" w:hAnsi="宋体" w:eastAsia="宋体" w:cs="宋体"/>
          <w:sz w:val="24"/>
          <w:szCs w:val="24"/>
          <w:highlight w:val="none"/>
        </w:rPr>
        <w:t>。</w:t>
      </w:r>
    </w:p>
    <w:p w14:paraId="328EC589">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提供履约担保的形式、金额及期限的：</w:t>
      </w:r>
      <w:r>
        <w:rPr>
          <w:rFonts w:hint="eastAsia" w:ascii="宋体" w:hAnsi="宋体" w:eastAsia="宋体" w:cs="宋体"/>
          <w:sz w:val="24"/>
          <w:szCs w:val="24"/>
          <w:highlight w:val="none"/>
          <w:u w:val="single"/>
          <w:lang w:val="en-US" w:eastAsia="zh-CN"/>
        </w:rPr>
        <w:t>不</w:t>
      </w:r>
      <w:r>
        <w:rPr>
          <w:rFonts w:hint="eastAsia" w:ascii="宋体" w:hAnsi="宋体" w:eastAsia="宋体" w:cs="宋体"/>
          <w:sz w:val="24"/>
          <w:szCs w:val="24"/>
          <w:highlight w:val="none"/>
          <w:u w:val="single"/>
        </w:rPr>
        <w:t>提供履约担保</w:t>
      </w:r>
      <w:r>
        <w:rPr>
          <w:rFonts w:hint="eastAsia" w:ascii="宋体" w:hAnsi="宋体" w:eastAsia="宋体" w:cs="宋体"/>
          <w:sz w:val="24"/>
          <w:szCs w:val="24"/>
          <w:highlight w:val="none"/>
        </w:rPr>
        <w:t>。</w:t>
      </w:r>
    </w:p>
    <w:p w14:paraId="5F41B58D">
      <w:pPr>
        <w:pStyle w:val="8"/>
        <w:snapToGrid w:val="0"/>
        <w:spacing w:before="0" w:after="0" w:line="360" w:lineRule="exact"/>
        <w:ind w:firstLine="120" w:firstLineChars="50"/>
        <w:rPr>
          <w:rFonts w:hint="eastAsia" w:ascii="宋体" w:hAnsi="宋体" w:eastAsia="宋体" w:cs="宋体"/>
          <w:sz w:val="24"/>
          <w:szCs w:val="24"/>
          <w:highlight w:val="none"/>
        </w:rPr>
      </w:pPr>
      <w:bookmarkStart w:id="745" w:name="_Toc351203636"/>
      <w:r>
        <w:rPr>
          <w:rFonts w:hint="eastAsia" w:ascii="宋体" w:hAnsi="宋体" w:eastAsia="宋体" w:cs="宋体"/>
          <w:sz w:val="24"/>
          <w:szCs w:val="24"/>
          <w:highlight w:val="none"/>
        </w:rPr>
        <w:t>4</w:t>
      </w:r>
      <w:bookmarkStart w:id="746" w:name="_Toc296890990"/>
      <w:bookmarkStart w:id="747" w:name="_Toc297048348"/>
      <w:bookmarkStart w:id="748" w:name="_Toc296347161"/>
      <w:bookmarkStart w:id="749" w:name="_Toc297120462"/>
      <w:bookmarkStart w:id="750" w:name="_Toc296891202"/>
      <w:bookmarkStart w:id="751" w:name="_Toc296944501"/>
      <w:bookmarkStart w:id="752" w:name="_Toc267251413"/>
      <w:bookmarkStart w:id="753" w:name="_Toc296503162"/>
      <w:bookmarkStart w:id="754" w:name="_Toc296346663"/>
      <w:bookmarkStart w:id="755" w:name="_Toc292559871"/>
      <w:bookmarkStart w:id="756" w:name="_Toc292559366"/>
      <w:r>
        <w:rPr>
          <w:rFonts w:hint="eastAsia" w:ascii="宋体" w:hAnsi="宋体" w:eastAsia="宋体" w:cs="宋体"/>
          <w:sz w:val="24"/>
          <w:szCs w:val="24"/>
          <w:highlight w:val="none"/>
        </w:rPr>
        <w:t>. 监</w:t>
      </w:r>
      <w:bookmarkEnd w:id="746"/>
      <w:bookmarkEnd w:id="747"/>
      <w:bookmarkEnd w:id="748"/>
      <w:bookmarkEnd w:id="749"/>
      <w:bookmarkEnd w:id="750"/>
      <w:bookmarkEnd w:id="751"/>
      <w:bookmarkEnd w:id="752"/>
      <w:bookmarkEnd w:id="753"/>
      <w:bookmarkEnd w:id="754"/>
      <w:bookmarkEnd w:id="755"/>
      <w:bookmarkEnd w:id="756"/>
      <w:r>
        <w:rPr>
          <w:rFonts w:hint="eastAsia" w:ascii="宋体" w:hAnsi="宋体" w:eastAsia="宋体" w:cs="宋体"/>
          <w:sz w:val="24"/>
          <w:szCs w:val="24"/>
          <w:highlight w:val="none"/>
        </w:rPr>
        <w:t>理人</w:t>
      </w:r>
      <w:bookmarkEnd w:id="745"/>
    </w:p>
    <w:p w14:paraId="32E55B60">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4.1监理人的一般规定</w:t>
      </w:r>
    </w:p>
    <w:p w14:paraId="11088F7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关于监理人的监理内容：</w:t>
      </w:r>
      <w:r>
        <w:rPr>
          <w:rFonts w:hint="eastAsia" w:ascii="宋体" w:hAnsi="宋体" w:eastAsia="宋体" w:cs="宋体"/>
          <w:sz w:val="24"/>
          <w:szCs w:val="24"/>
          <w:highlight w:val="none"/>
          <w:u w:val="single"/>
        </w:rPr>
        <w:t>按监理合同执行</w:t>
      </w:r>
      <w:r>
        <w:rPr>
          <w:rFonts w:hint="eastAsia" w:ascii="宋体" w:hAnsi="宋体" w:eastAsia="宋体" w:cs="宋体"/>
          <w:sz w:val="24"/>
          <w:szCs w:val="24"/>
          <w:highlight w:val="none"/>
        </w:rPr>
        <w:t>。</w:t>
      </w:r>
    </w:p>
    <w:p w14:paraId="4BA4688F">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关于监理人的监理权限：</w:t>
      </w:r>
      <w:r>
        <w:rPr>
          <w:rFonts w:hint="eastAsia" w:ascii="宋体" w:hAnsi="宋体" w:eastAsia="宋体" w:cs="宋体"/>
          <w:sz w:val="24"/>
          <w:szCs w:val="24"/>
          <w:highlight w:val="none"/>
          <w:u w:val="single"/>
        </w:rPr>
        <w:t>按监理合同执行</w:t>
      </w:r>
      <w:r>
        <w:rPr>
          <w:rFonts w:hint="eastAsia" w:ascii="宋体" w:hAnsi="宋体" w:eastAsia="宋体" w:cs="宋体"/>
          <w:sz w:val="24"/>
          <w:szCs w:val="24"/>
          <w:highlight w:val="none"/>
        </w:rPr>
        <w:t xml:space="preserve">。 </w:t>
      </w:r>
    </w:p>
    <w:p w14:paraId="4AB1D1D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关于监理人在施工现场的办公场所、生活场所的提供和费用承担的约定：</w:t>
      </w:r>
      <w:r>
        <w:rPr>
          <w:rFonts w:hint="eastAsia" w:ascii="宋体" w:hAnsi="宋体" w:eastAsia="宋体" w:cs="宋体"/>
          <w:sz w:val="24"/>
          <w:szCs w:val="24"/>
          <w:highlight w:val="none"/>
          <w:u w:val="single"/>
        </w:rPr>
        <w:t>按监理合同执行</w:t>
      </w:r>
      <w:r>
        <w:rPr>
          <w:rFonts w:hint="eastAsia" w:ascii="宋体" w:hAnsi="宋体" w:eastAsia="宋体" w:cs="宋体"/>
          <w:sz w:val="24"/>
          <w:szCs w:val="24"/>
          <w:highlight w:val="none"/>
        </w:rPr>
        <w:t>。</w:t>
      </w:r>
    </w:p>
    <w:p w14:paraId="52BA9FC9">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4.1 监理人员</w:t>
      </w:r>
    </w:p>
    <w:p w14:paraId="2583B62D">
      <w:pPr>
        <w:snapToGrid w:val="0"/>
        <w:spacing w:line="3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总监理工程师：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w:t>
      </w:r>
    </w:p>
    <w:p w14:paraId="5AAACDD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15F173D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44BC898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监理工程师执业资格证书号：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5EC7202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7C8EE0FB">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关于监理人的其他约定：</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p w14:paraId="780ADD8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4.2 商定或确定</w:t>
      </w:r>
    </w:p>
    <w:p w14:paraId="0D40AA69">
      <w:pPr>
        <w:snapToGrid w:val="0"/>
        <w:spacing w:line="360" w:lineRule="exact"/>
        <w:ind w:firstLine="480" w:firstLineChars="200"/>
        <w:rPr>
          <w:rFonts w:hint="eastAsia" w:ascii="宋体" w:hAnsi="宋体" w:eastAsia="宋体" w:cs="宋体"/>
          <w:sz w:val="24"/>
          <w:szCs w:val="24"/>
          <w:highlight w:val="none"/>
        </w:rPr>
      </w:pPr>
      <w:bookmarkStart w:id="757" w:name="_Toc267251418"/>
      <w:r>
        <w:rPr>
          <w:rFonts w:hint="eastAsia" w:ascii="宋体" w:hAnsi="宋体" w:eastAsia="宋体" w:cs="宋体"/>
          <w:sz w:val="24"/>
          <w:szCs w:val="24"/>
          <w:highlight w:val="none"/>
        </w:rPr>
        <w:t>在采购人和供应商不能通过协商达成一致意见时，采购人授权监理人对以下事项进行确定：</w:t>
      </w:r>
      <w:r>
        <w:rPr>
          <w:rFonts w:hint="eastAsia" w:ascii="宋体" w:hAnsi="宋体" w:eastAsia="宋体" w:cs="宋体"/>
          <w:sz w:val="24"/>
          <w:szCs w:val="24"/>
          <w:highlight w:val="none"/>
          <w:u w:val="single"/>
        </w:rPr>
        <w:t>另行协商；</w:t>
      </w:r>
    </w:p>
    <w:p w14:paraId="12D11F20">
      <w:pPr>
        <w:pStyle w:val="8"/>
        <w:snapToGrid w:val="0"/>
        <w:spacing w:before="0" w:after="0" w:line="360" w:lineRule="exact"/>
        <w:rPr>
          <w:rFonts w:hint="eastAsia" w:ascii="宋体" w:hAnsi="宋体" w:eastAsia="宋体" w:cs="宋体"/>
          <w:sz w:val="24"/>
          <w:szCs w:val="24"/>
          <w:highlight w:val="none"/>
        </w:rPr>
      </w:pPr>
      <w:bookmarkStart w:id="758" w:name="_Toc351203637"/>
      <w:r>
        <w:rPr>
          <w:rFonts w:hint="eastAsia" w:ascii="宋体" w:hAnsi="宋体" w:eastAsia="宋体" w:cs="宋体"/>
          <w:sz w:val="24"/>
          <w:szCs w:val="24"/>
          <w:highlight w:val="none"/>
        </w:rPr>
        <w:t>5</w:t>
      </w:r>
      <w:bookmarkEnd w:id="757"/>
      <w:bookmarkStart w:id="759" w:name="_Toc296890991"/>
      <w:bookmarkStart w:id="760" w:name="_Toc292559367"/>
      <w:bookmarkStart w:id="761" w:name="_Toc292559872"/>
      <w:bookmarkStart w:id="762" w:name="_Toc296944502"/>
      <w:bookmarkStart w:id="763" w:name="_Toc296347162"/>
      <w:bookmarkStart w:id="764" w:name="_Toc297120463"/>
      <w:bookmarkStart w:id="765" w:name="_Toc296891203"/>
      <w:bookmarkStart w:id="766" w:name="_Toc296346664"/>
      <w:bookmarkStart w:id="767" w:name="_Toc296503163"/>
      <w:bookmarkStart w:id="768" w:name="_Toc297048349"/>
      <w:r>
        <w:rPr>
          <w:rFonts w:hint="eastAsia" w:ascii="宋体" w:hAnsi="宋体" w:eastAsia="宋体" w:cs="宋体"/>
          <w:sz w:val="24"/>
          <w:szCs w:val="24"/>
          <w:highlight w:val="none"/>
        </w:rPr>
        <w:t>. 工程质量</w:t>
      </w:r>
      <w:bookmarkEnd w:id="758"/>
    </w:p>
    <w:p w14:paraId="3FCE124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5.1 质量要求</w:t>
      </w:r>
    </w:p>
    <w:p w14:paraId="3DAEA5B8">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w:t>
      </w:r>
      <w:bookmarkStart w:id="769" w:name="_Toc303539106"/>
      <w:bookmarkStart w:id="770" w:name="_Toc297216155"/>
      <w:bookmarkStart w:id="771" w:name="_Toc300934949"/>
      <w:bookmarkStart w:id="772" w:name="_Toc304295527"/>
      <w:bookmarkStart w:id="773" w:name="_Toc312677997"/>
      <w:bookmarkStart w:id="774" w:name="_Toc318581164"/>
      <w:bookmarkStart w:id="775" w:name="_Toc297123496"/>
      <w:r>
        <w:rPr>
          <w:rFonts w:hint="eastAsia" w:ascii="宋体" w:hAnsi="宋体" w:eastAsia="宋体" w:cs="宋体"/>
          <w:sz w:val="24"/>
          <w:szCs w:val="24"/>
          <w:highlight w:val="none"/>
        </w:rPr>
        <w:t>.1.1 特殊质量标准和要求：</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p w14:paraId="7A9DEC6F">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关于工程奖项的约定：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p>
    <w:p w14:paraId="18BE7A8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5.2 隐蔽工程检查</w:t>
      </w:r>
    </w:p>
    <w:p w14:paraId="17EF531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5.2.2</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提前通知监理人隐蔽工程检查的期限的约定：</w:t>
      </w:r>
      <w:r>
        <w:rPr>
          <w:rFonts w:hint="eastAsia" w:ascii="宋体" w:hAnsi="宋体" w:eastAsia="宋体" w:cs="宋体"/>
          <w:spacing w:val="-4"/>
          <w:sz w:val="24"/>
          <w:szCs w:val="24"/>
          <w:highlight w:val="none"/>
          <w:u w:val="single" w:color="auto"/>
        </w:rPr>
        <w:t>按本合同通用条款规定</w:t>
      </w:r>
      <w:r>
        <w:rPr>
          <w:rFonts w:hint="eastAsia" w:ascii="宋体" w:hAnsi="宋体" w:eastAsia="宋体" w:cs="宋体"/>
          <w:sz w:val="24"/>
          <w:szCs w:val="24"/>
          <w:highlight w:val="none"/>
        </w:rPr>
        <w:t>。</w:t>
      </w:r>
    </w:p>
    <w:p w14:paraId="3B1C6752">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监理人不能按时进行检查时，应提前</w:t>
      </w:r>
      <w:r>
        <w:rPr>
          <w:rFonts w:hint="eastAsia" w:ascii="宋体" w:hAnsi="宋体" w:eastAsia="宋体" w:cs="宋体"/>
          <w:sz w:val="24"/>
          <w:szCs w:val="24"/>
          <w:highlight w:val="none"/>
          <w:u w:val="single"/>
          <w:lang w:val="en-US" w:eastAsia="zh-CN"/>
        </w:rPr>
        <w:t>12</w:t>
      </w:r>
      <w:r>
        <w:rPr>
          <w:rFonts w:hint="eastAsia" w:ascii="宋体" w:hAnsi="宋体" w:eastAsia="宋体" w:cs="宋体"/>
          <w:sz w:val="24"/>
          <w:szCs w:val="24"/>
          <w:highlight w:val="none"/>
        </w:rPr>
        <w:t>小时提交书面延期要求。</w:t>
      </w:r>
    </w:p>
    <w:p w14:paraId="6B6CEC9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关于延期最长不得超过：</w:t>
      </w:r>
      <w:r>
        <w:rPr>
          <w:rFonts w:hint="eastAsia" w:ascii="宋体" w:hAnsi="宋体" w:eastAsia="宋体" w:cs="宋体"/>
          <w:sz w:val="24"/>
          <w:szCs w:val="24"/>
          <w:highlight w:val="none"/>
          <w:u w:val="single"/>
          <w:lang w:val="en-US" w:eastAsia="zh-CN"/>
        </w:rPr>
        <w:t>24</w:t>
      </w:r>
      <w:r>
        <w:rPr>
          <w:rFonts w:hint="eastAsia" w:ascii="宋体" w:hAnsi="宋体" w:eastAsia="宋体" w:cs="宋体"/>
          <w:sz w:val="24"/>
          <w:szCs w:val="24"/>
          <w:highlight w:val="none"/>
        </w:rPr>
        <w:t>小时。</w:t>
      </w:r>
    </w:p>
    <w:p w14:paraId="550EDB7C">
      <w:pPr>
        <w:pStyle w:val="8"/>
        <w:snapToGrid w:val="0"/>
        <w:spacing w:before="0" w:after="0" w:line="360" w:lineRule="exact"/>
        <w:rPr>
          <w:rFonts w:hint="eastAsia" w:ascii="宋体" w:hAnsi="宋体" w:eastAsia="宋体" w:cs="宋体"/>
          <w:sz w:val="24"/>
          <w:szCs w:val="24"/>
          <w:highlight w:val="none"/>
        </w:rPr>
      </w:pPr>
      <w:bookmarkStart w:id="776" w:name="_Toc351203638"/>
      <w:r>
        <w:rPr>
          <w:rFonts w:hint="eastAsia" w:ascii="宋体" w:hAnsi="宋体" w:eastAsia="宋体" w:cs="宋体"/>
          <w:sz w:val="24"/>
          <w:szCs w:val="24"/>
          <w:highlight w:val="none"/>
        </w:rPr>
        <w:t>6. 安全文明施工与环境保护</w:t>
      </w:r>
      <w:bookmarkEnd w:id="776"/>
    </w:p>
    <w:p w14:paraId="3A04E33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6.1安全文明施工</w:t>
      </w:r>
    </w:p>
    <w:p w14:paraId="349E43A1">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6.1.1 项目安全生产的达标目标及相应事项的约定：</w:t>
      </w:r>
      <w:r>
        <w:rPr>
          <w:rFonts w:hint="eastAsia" w:ascii="宋体" w:hAnsi="宋体" w:eastAsia="宋体" w:cs="宋体"/>
          <w:sz w:val="24"/>
          <w:szCs w:val="24"/>
          <w:highlight w:val="none"/>
          <w:u w:val="single"/>
          <w:lang w:eastAsia="zh-CN"/>
        </w:rPr>
        <w:t>按通用条款</w:t>
      </w:r>
    </w:p>
    <w:p w14:paraId="2E8E81E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6.1.2 关于治安保卫的特别约定：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eastAsia="zh-CN"/>
        </w:rPr>
        <w:t>。</w:t>
      </w:r>
    </w:p>
    <w:p w14:paraId="0BE9F58D">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关于编制施工场地治安管理计划的约定：</w:t>
      </w:r>
      <w:r>
        <w:rPr>
          <w:rFonts w:hint="eastAsia" w:ascii="宋体" w:hAnsi="宋体" w:eastAsia="宋体" w:cs="宋体"/>
          <w:sz w:val="24"/>
          <w:szCs w:val="24"/>
          <w:highlight w:val="none"/>
          <w:u w:val="single"/>
          <w:lang w:eastAsia="zh-CN"/>
        </w:rPr>
        <w:t>按通用条款</w:t>
      </w:r>
    </w:p>
    <w:p w14:paraId="441C773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6.1.3文明施工</w:t>
      </w:r>
    </w:p>
    <w:p w14:paraId="53C5556C">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合同当事人对文明施工的要求：</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eastAsia="zh-CN"/>
        </w:rPr>
        <w:t>。</w:t>
      </w:r>
    </w:p>
    <w:p w14:paraId="79F49929">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6.1.4 关于安全文明施工费支付比例和支付期限的约定：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eastAsia="zh-CN"/>
        </w:rPr>
        <w:t>。</w:t>
      </w:r>
    </w:p>
    <w:bookmarkEnd w:id="769"/>
    <w:bookmarkEnd w:id="770"/>
    <w:bookmarkEnd w:id="771"/>
    <w:bookmarkEnd w:id="772"/>
    <w:bookmarkEnd w:id="773"/>
    <w:bookmarkEnd w:id="774"/>
    <w:bookmarkEnd w:id="775"/>
    <w:p w14:paraId="0B57D618">
      <w:pPr>
        <w:pStyle w:val="8"/>
        <w:snapToGrid w:val="0"/>
        <w:spacing w:before="0" w:after="0" w:line="360" w:lineRule="exact"/>
        <w:rPr>
          <w:rFonts w:hint="eastAsia" w:ascii="宋体" w:hAnsi="宋体" w:eastAsia="宋体" w:cs="宋体"/>
          <w:sz w:val="24"/>
          <w:szCs w:val="24"/>
          <w:highlight w:val="none"/>
        </w:rPr>
      </w:pPr>
      <w:bookmarkStart w:id="777" w:name="_Toc351203639"/>
      <w:r>
        <w:rPr>
          <w:rFonts w:hint="eastAsia" w:ascii="宋体" w:hAnsi="宋体" w:eastAsia="宋体" w:cs="宋体"/>
          <w:sz w:val="24"/>
          <w:szCs w:val="24"/>
          <w:highlight w:val="none"/>
        </w:rPr>
        <w:t>7. 工期和进度</w:t>
      </w:r>
      <w:bookmarkEnd w:id="777"/>
    </w:p>
    <w:p w14:paraId="434CC8CF">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7.1 施工组织设计</w:t>
      </w:r>
    </w:p>
    <w:p w14:paraId="5C231B2D">
      <w:pPr>
        <w:autoSpaceDE w:val="0"/>
        <w:autoSpaceDN w:val="0"/>
        <w:adjustRightInd w:val="0"/>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7.1.1 施工组织设计的提交和修改</w:t>
      </w:r>
    </w:p>
    <w:p w14:paraId="3D33F867">
      <w:pPr>
        <w:snapToGrid w:val="0"/>
        <w:spacing w:line="360" w:lineRule="exact"/>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提交详细施工组织设计的期限的约定：</w:t>
      </w:r>
      <w:r>
        <w:rPr>
          <w:rFonts w:hint="eastAsia" w:ascii="宋体" w:hAnsi="宋体" w:eastAsia="宋体" w:cs="宋体"/>
          <w:sz w:val="24"/>
          <w:szCs w:val="24"/>
          <w:highlight w:val="none"/>
          <w:u w:val="single"/>
          <w:lang w:eastAsia="zh-CN"/>
        </w:rPr>
        <w:t>按通用条款执行。</w:t>
      </w:r>
    </w:p>
    <w:p w14:paraId="72AC5482">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和监理人在收到详细的施工组织设计后确认或提出修改意见的期限：</w:t>
      </w:r>
      <w:r>
        <w:rPr>
          <w:rFonts w:hint="eastAsia" w:ascii="宋体" w:hAnsi="宋体" w:eastAsia="宋体" w:cs="宋体"/>
          <w:sz w:val="24"/>
          <w:szCs w:val="24"/>
          <w:highlight w:val="none"/>
          <w:u w:val="single"/>
          <w:lang w:eastAsia="zh-CN"/>
        </w:rPr>
        <w:t>按发包人及监理人的要求</w:t>
      </w:r>
      <w:r>
        <w:rPr>
          <w:rFonts w:hint="eastAsia" w:ascii="宋体" w:hAnsi="宋体" w:eastAsia="宋体" w:cs="宋体"/>
          <w:sz w:val="24"/>
          <w:szCs w:val="24"/>
          <w:highlight w:val="none"/>
        </w:rPr>
        <w:t>。</w:t>
      </w:r>
    </w:p>
    <w:p w14:paraId="33B059D2">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778" w:name="_Toc300934966"/>
      <w:bookmarkStart w:id="779" w:name="_Toc297216173"/>
      <w:bookmarkStart w:id="780" w:name="_Toc297123514"/>
      <w:bookmarkStart w:id="781" w:name="_Toc312678005"/>
      <w:bookmarkStart w:id="782" w:name="_Toc304295541"/>
      <w:bookmarkStart w:id="783" w:name="_Toc303539123"/>
      <w:bookmarkStart w:id="784" w:name="_Toc312677479"/>
      <w:r>
        <w:rPr>
          <w:rFonts w:hint="eastAsia" w:ascii="宋体" w:hAnsi="宋体" w:eastAsia="宋体" w:cs="宋体"/>
          <w:sz w:val="24"/>
          <w:szCs w:val="24"/>
          <w:highlight w:val="none"/>
        </w:rPr>
        <w:t>.2 施工进度计划</w:t>
      </w:r>
    </w:p>
    <w:p w14:paraId="4E7D98D2">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7.2.1 施工进度计划的修订</w:t>
      </w:r>
    </w:p>
    <w:p w14:paraId="5E458E6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和监理人在收到修订的施工进度计划后确认或提出修改意见的期限：</w:t>
      </w:r>
      <w:r>
        <w:rPr>
          <w:rFonts w:hint="eastAsia" w:ascii="宋体" w:hAnsi="宋体" w:eastAsia="宋体" w:cs="宋体"/>
          <w:sz w:val="24"/>
          <w:szCs w:val="24"/>
          <w:highlight w:val="none"/>
          <w:u w:val="single"/>
          <w:lang w:eastAsia="zh-CN"/>
        </w:rPr>
        <w:t>按发包人及监理人的要求</w:t>
      </w:r>
      <w:r>
        <w:rPr>
          <w:rFonts w:hint="eastAsia" w:ascii="宋体" w:hAnsi="宋体" w:eastAsia="宋体" w:cs="宋体"/>
          <w:sz w:val="24"/>
          <w:szCs w:val="24"/>
          <w:highlight w:val="none"/>
        </w:rPr>
        <w:t>。</w:t>
      </w:r>
    </w:p>
    <w:p w14:paraId="2FE3A1AB">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7.3 开工</w:t>
      </w:r>
    </w:p>
    <w:p w14:paraId="38BDF41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7.3.1 开工准备</w:t>
      </w:r>
    </w:p>
    <w:p w14:paraId="1402C2B0">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提交工程开工报审表的期限：</w:t>
      </w:r>
      <w:r>
        <w:rPr>
          <w:rFonts w:hint="eastAsia" w:ascii="宋体" w:hAnsi="宋体" w:eastAsia="宋体" w:cs="宋体"/>
          <w:sz w:val="24"/>
          <w:szCs w:val="24"/>
          <w:highlight w:val="none"/>
          <w:u w:val="single"/>
        </w:rPr>
        <w:t>开工前。</w:t>
      </w:r>
    </w:p>
    <w:p w14:paraId="71EC9A39">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应完成的其他开工准备工作及期限：</w:t>
      </w:r>
      <w:r>
        <w:rPr>
          <w:rFonts w:hint="eastAsia" w:ascii="宋体" w:hAnsi="宋体" w:eastAsia="宋体" w:cs="宋体"/>
          <w:sz w:val="24"/>
          <w:szCs w:val="24"/>
          <w:highlight w:val="none"/>
          <w:u w:val="single"/>
        </w:rPr>
        <w:t>开工前。</w:t>
      </w:r>
    </w:p>
    <w:p w14:paraId="7EB9E990">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应完成的其他开工准备工作及期限：</w:t>
      </w:r>
      <w:r>
        <w:rPr>
          <w:rFonts w:hint="eastAsia" w:ascii="宋体" w:hAnsi="宋体" w:eastAsia="宋体" w:cs="宋体"/>
          <w:sz w:val="24"/>
          <w:szCs w:val="24"/>
          <w:highlight w:val="none"/>
          <w:u w:val="single"/>
        </w:rPr>
        <w:t>开工前。</w:t>
      </w:r>
    </w:p>
    <w:p w14:paraId="002E71C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7.3.2开工通知</w:t>
      </w:r>
    </w:p>
    <w:p w14:paraId="5655E73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因</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原因造成监理人未能在计划开工日期之日起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天内发出开工通知的，</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有权提出价格调整要求，或者解除合同。</w:t>
      </w:r>
    </w:p>
    <w:bookmarkEnd w:id="778"/>
    <w:bookmarkEnd w:id="779"/>
    <w:bookmarkEnd w:id="780"/>
    <w:bookmarkEnd w:id="781"/>
    <w:bookmarkEnd w:id="782"/>
    <w:bookmarkEnd w:id="783"/>
    <w:bookmarkEnd w:id="784"/>
    <w:p w14:paraId="5BB2E25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7.4 测量放线</w:t>
      </w:r>
    </w:p>
    <w:p w14:paraId="6687BA15">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7.4.1</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通过监理人向</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提供测量基准点、基准线和水准点及其书面资料的期限：</w:t>
      </w:r>
      <w:r>
        <w:rPr>
          <w:rFonts w:hint="eastAsia" w:ascii="宋体" w:hAnsi="宋体" w:eastAsia="宋体" w:cs="宋体"/>
          <w:sz w:val="24"/>
          <w:szCs w:val="24"/>
          <w:highlight w:val="none"/>
          <w:u w:val="single"/>
        </w:rPr>
        <w:t>根据工程实际进度。</w:t>
      </w:r>
    </w:p>
    <w:p w14:paraId="5AB2910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785" w:name="_Toc304295546"/>
      <w:bookmarkStart w:id="786" w:name="_Toc300934968"/>
      <w:bookmarkStart w:id="787" w:name="_Toc297123516"/>
      <w:bookmarkStart w:id="788" w:name="_Toc312678010"/>
      <w:bookmarkStart w:id="789" w:name="_Toc297216175"/>
      <w:bookmarkStart w:id="790" w:name="_Toc312677484"/>
      <w:bookmarkStart w:id="791" w:name="_Toc303539125"/>
      <w:r>
        <w:rPr>
          <w:rFonts w:hint="eastAsia" w:ascii="宋体" w:hAnsi="宋体" w:eastAsia="宋体" w:cs="宋体"/>
          <w:sz w:val="24"/>
          <w:szCs w:val="24"/>
          <w:highlight w:val="none"/>
        </w:rPr>
        <w:t>.5 工期延误</w:t>
      </w:r>
    </w:p>
    <w:bookmarkEnd w:id="785"/>
    <w:bookmarkEnd w:id="786"/>
    <w:bookmarkEnd w:id="787"/>
    <w:bookmarkEnd w:id="788"/>
    <w:bookmarkEnd w:id="789"/>
    <w:bookmarkEnd w:id="790"/>
    <w:bookmarkEnd w:id="791"/>
    <w:p w14:paraId="7C31BB1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7.5.1 因</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原因导致工期延误</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其他情形：</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p w14:paraId="7DF675CF">
      <w:pPr>
        <w:snapToGrid w:val="0"/>
        <w:spacing w:line="360" w:lineRule="exact"/>
        <w:ind w:firstLine="480" w:firstLineChars="200"/>
        <w:rPr>
          <w:rFonts w:hint="eastAsia" w:ascii="宋体" w:hAnsi="宋体" w:eastAsia="宋体" w:cs="宋体"/>
          <w:strike/>
          <w:sz w:val="24"/>
          <w:szCs w:val="24"/>
          <w:highlight w:val="none"/>
          <w:u w:val="single"/>
        </w:rPr>
      </w:pPr>
      <w:r>
        <w:rPr>
          <w:rFonts w:hint="eastAsia" w:ascii="宋体" w:hAnsi="宋体" w:eastAsia="宋体" w:cs="宋体"/>
          <w:sz w:val="24"/>
          <w:szCs w:val="24"/>
          <w:highlight w:val="none"/>
        </w:rPr>
        <w:t>7</w:t>
      </w:r>
      <w:bookmarkStart w:id="792" w:name="_Toc304295548"/>
      <w:bookmarkStart w:id="793" w:name="_Toc303539127"/>
      <w:bookmarkStart w:id="794" w:name="_Toc312678012"/>
      <w:bookmarkStart w:id="795" w:name="_Toc297216177"/>
      <w:bookmarkStart w:id="796" w:name="_Toc318581169"/>
      <w:bookmarkStart w:id="797" w:name="_Toc300934970"/>
      <w:bookmarkStart w:id="798" w:name="_Toc312677486"/>
      <w:bookmarkStart w:id="799" w:name="_Toc297123518"/>
      <w:r>
        <w:rPr>
          <w:rFonts w:hint="eastAsia" w:ascii="宋体" w:hAnsi="宋体" w:eastAsia="宋体" w:cs="宋体"/>
          <w:sz w:val="24"/>
          <w:szCs w:val="24"/>
          <w:highlight w:val="none"/>
        </w:rPr>
        <w:t>.5.2 因</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原因导致工期延误</w:t>
      </w:r>
      <w:bookmarkEnd w:id="792"/>
      <w:bookmarkEnd w:id="793"/>
      <w:bookmarkEnd w:id="794"/>
      <w:bookmarkEnd w:id="795"/>
      <w:bookmarkEnd w:id="796"/>
      <w:bookmarkEnd w:id="797"/>
      <w:bookmarkEnd w:id="798"/>
      <w:bookmarkEnd w:id="799"/>
      <w:bookmarkStart w:id="800" w:name="_Toc318581170"/>
      <w:r>
        <w:rPr>
          <w:rFonts w:hint="eastAsia" w:ascii="宋体" w:hAnsi="宋体" w:eastAsia="宋体" w:cs="宋体"/>
          <w:sz w:val="24"/>
          <w:szCs w:val="24"/>
          <w:highlight w:val="none"/>
          <w:lang w:eastAsia="zh-CN"/>
        </w:rPr>
        <w:t>，</w:t>
      </w:r>
      <w:r>
        <w:rPr>
          <w:rFonts w:hint="eastAsia" w:ascii="宋体" w:hAnsi="宋体" w:eastAsia="宋体" w:cs="宋体"/>
          <w:spacing w:val="8"/>
          <w:sz w:val="24"/>
          <w:szCs w:val="24"/>
          <w:highlight w:val="none"/>
        </w:rPr>
        <w:t>逾期竣工违约金的计算方法为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lang w:val="en-US" w:eastAsia="zh-CN"/>
        </w:rPr>
        <w:t>承包人应严格按合同工期执行，应充分考虑雨季给施工造成的不利因素，并采取相应的措施确保按时竣工。若承包人施工进度达不到发包人要求，恶意拖延工期造成发包人损失的，发包人有权要求承包人退场，并由承包人承担相应的赔偿责任</w:t>
      </w:r>
      <w:r>
        <w:rPr>
          <w:rFonts w:hint="eastAsia" w:ascii="宋体" w:hAnsi="宋体" w:eastAsia="宋体" w:cs="宋体"/>
          <w:snapToGrid w:val="0"/>
          <w:sz w:val="24"/>
          <w:szCs w:val="24"/>
          <w:highlight w:val="none"/>
        </w:rPr>
        <w:t>。</w:t>
      </w:r>
    </w:p>
    <w:bookmarkEnd w:id="800"/>
    <w:p w14:paraId="0AB2751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因</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原因造成工期延误，逾</w:t>
      </w:r>
      <w:bookmarkStart w:id="801" w:name="_Toc318581171"/>
      <w:bookmarkStart w:id="802" w:name="_Toc312678014"/>
      <w:r>
        <w:rPr>
          <w:rFonts w:hint="eastAsia" w:ascii="宋体" w:hAnsi="宋体" w:eastAsia="宋体" w:cs="宋体"/>
          <w:sz w:val="24"/>
          <w:szCs w:val="24"/>
          <w:highlight w:val="none"/>
        </w:rPr>
        <w:t>期竣工违约金的上限：</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u w:val="single"/>
        </w:rPr>
        <w:t>。</w:t>
      </w:r>
    </w:p>
    <w:bookmarkEnd w:id="801"/>
    <w:bookmarkEnd w:id="802"/>
    <w:p w14:paraId="68549ED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803" w:name="_Toc300934971"/>
      <w:bookmarkStart w:id="804" w:name="_Toc297216178"/>
      <w:bookmarkStart w:id="805" w:name="_Toc303539128"/>
      <w:bookmarkStart w:id="806" w:name="_Toc297123519"/>
      <w:bookmarkStart w:id="807" w:name="_Toc304295549"/>
      <w:bookmarkStart w:id="808" w:name="_Toc312678015"/>
      <w:r>
        <w:rPr>
          <w:rFonts w:hint="eastAsia" w:ascii="宋体" w:hAnsi="宋体" w:eastAsia="宋体" w:cs="宋体"/>
          <w:sz w:val="24"/>
          <w:szCs w:val="24"/>
          <w:highlight w:val="none"/>
        </w:rPr>
        <w:t>.6 不</w:t>
      </w:r>
      <w:bookmarkEnd w:id="803"/>
      <w:bookmarkEnd w:id="804"/>
      <w:bookmarkEnd w:id="805"/>
      <w:bookmarkEnd w:id="806"/>
      <w:bookmarkEnd w:id="807"/>
      <w:bookmarkEnd w:id="808"/>
      <w:r>
        <w:rPr>
          <w:rFonts w:hint="eastAsia" w:ascii="宋体" w:hAnsi="宋体" w:eastAsia="宋体" w:cs="宋体"/>
          <w:sz w:val="24"/>
          <w:szCs w:val="24"/>
          <w:highlight w:val="none"/>
        </w:rPr>
        <w:t>利物质条件</w:t>
      </w:r>
    </w:p>
    <w:p w14:paraId="07C5550B">
      <w:pPr>
        <w:snapToGrid w:val="0"/>
        <w:spacing w:line="360" w:lineRule="exact"/>
        <w:ind w:firstLine="480" w:firstLineChars="200"/>
        <w:rPr>
          <w:rFonts w:hint="eastAsia" w:ascii="宋体" w:hAnsi="宋体" w:eastAsia="宋体" w:cs="宋体"/>
          <w:sz w:val="24"/>
          <w:szCs w:val="24"/>
          <w:highlight w:val="none"/>
        </w:rPr>
      </w:pPr>
      <w:bookmarkStart w:id="809" w:name="_Toc303539129"/>
      <w:bookmarkStart w:id="810" w:name="_Toc312678016"/>
      <w:bookmarkStart w:id="811" w:name="_Toc297216179"/>
      <w:bookmarkStart w:id="812" w:name="_Toc300934972"/>
      <w:bookmarkStart w:id="813" w:name="_Toc318581172"/>
      <w:bookmarkStart w:id="814" w:name="_Toc297123520"/>
      <w:bookmarkStart w:id="815" w:name="_Toc304295550"/>
      <w:r>
        <w:rPr>
          <w:rFonts w:hint="eastAsia" w:ascii="宋体" w:hAnsi="宋体" w:eastAsia="宋体" w:cs="宋体"/>
          <w:sz w:val="24"/>
          <w:szCs w:val="24"/>
          <w:highlight w:val="none"/>
        </w:rPr>
        <w:t>不利物质条件的其他情形和有关约定：</w:t>
      </w:r>
      <w:r>
        <w:rPr>
          <w:rFonts w:hint="eastAsia" w:ascii="宋体" w:hAnsi="宋体" w:eastAsia="宋体" w:cs="宋体"/>
          <w:sz w:val="24"/>
          <w:szCs w:val="24"/>
          <w:highlight w:val="none"/>
          <w:u w:val="single"/>
        </w:rPr>
        <w:t>按通用条款执行</w:t>
      </w:r>
      <w:r>
        <w:rPr>
          <w:rFonts w:hint="eastAsia" w:ascii="宋体" w:hAnsi="宋体" w:eastAsia="宋体" w:cs="宋体"/>
          <w:sz w:val="24"/>
          <w:szCs w:val="24"/>
          <w:highlight w:val="none"/>
        </w:rPr>
        <w:t>。</w:t>
      </w:r>
    </w:p>
    <w:bookmarkEnd w:id="809"/>
    <w:bookmarkEnd w:id="810"/>
    <w:bookmarkEnd w:id="811"/>
    <w:bookmarkEnd w:id="812"/>
    <w:bookmarkEnd w:id="813"/>
    <w:bookmarkEnd w:id="814"/>
    <w:bookmarkEnd w:id="815"/>
    <w:p w14:paraId="30E7D89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w:t>
      </w:r>
      <w:bookmarkStart w:id="816" w:name="_Toc297123521"/>
      <w:bookmarkStart w:id="817" w:name="_Toc303539130"/>
      <w:bookmarkStart w:id="818" w:name="_Toc312678017"/>
      <w:bookmarkStart w:id="819" w:name="_Toc304295551"/>
      <w:bookmarkStart w:id="820" w:name="_Toc297216180"/>
      <w:bookmarkStart w:id="821" w:name="_Toc300934973"/>
      <w:r>
        <w:rPr>
          <w:rFonts w:hint="eastAsia" w:ascii="宋体" w:hAnsi="宋体" w:eastAsia="宋体" w:cs="宋体"/>
          <w:sz w:val="24"/>
          <w:szCs w:val="24"/>
          <w:highlight w:val="none"/>
        </w:rPr>
        <w:t>.7异常恶劣的气候条件</w:t>
      </w:r>
    </w:p>
    <w:bookmarkEnd w:id="816"/>
    <w:bookmarkEnd w:id="817"/>
    <w:bookmarkEnd w:id="818"/>
    <w:bookmarkEnd w:id="819"/>
    <w:bookmarkEnd w:id="820"/>
    <w:bookmarkEnd w:id="821"/>
    <w:p w14:paraId="24DC958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和</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同意以下情形视为异常恶劣的气候条件：</w:t>
      </w:r>
      <w:r>
        <w:rPr>
          <w:rFonts w:hint="eastAsia" w:ascii="宋体" w:hAnsi="宋体" w:eastAsia="宋体" w:cs="宋体"/>
          <w:sz w:val="24"/>
          <w:szCs w:val="24"/>
          <w:highlight w:val="none"/>
          <w:u w:val="single"/>
        </w:rPr>
        <w:t>按通用条款执行</w:t>
      </w:r>
      <w:r>
        <w:rPr>
          <w:rFonts w:hint="eastAsia" w:ascii="宋体" w:hAnsi="宋体" w:eastAsia="宋体" w:cs="宋体"/>
          <w:sz w:val="24"/>
          <w:szCs w:val="24"/>
          <w:highlight w:val="none"/>
        </w:rPr>
        <w:t>；</w:t>
      </w:r>
    </w:p>
    <w:p w14:paraId="775CDA5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7.8 提前竣工的奖励</w:t>
      </w:r>
    </w:p>
    <w:p w14:paraId="6021A0EB">
      <w:pPr>
        <w:snapToGrid w:val="0"/>
        <w:spacing w:line="360" w:lineRule="exact"/>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7.8.2提前竣工的奖励：</w:t>
      </w:r>
      <w:r>
        <w:rPr>
          <w:rFonts w:hint="eastAsia" w:ascii="宋体" w:hAnsi="宋体" w:eastAsia="宋体" w:cs="宋体"/>
          <w:b/>
          <w:sz w:val="24"/>
          <w:szCs w:val="24"/>
          <w:highlight w:val="none"/>
          <w:u w:val="single"/>
        </w:rPr>
        <w:t>/</w:t>
      </w:r>
    </w:p>
    <w:p w14:paraId="745BFDED">
      <w:pPr>
        <w:pStyle w:val="8"/>
        <w:snapToGrid w:val="0"/>
        <w:spacing w:before="0" w:after="0" w:line="360" w:lineRule="exact"/>
        <w:rPr>
          <w:rFonts w:hint="eastAsia" w:ascii="宋体" w:hAnsi="宋体" w:eastAsia="宋体" w:cs="宋体"/>
          <w:sz w:val="24"/>
          <w:szCs w:val="24"/>
          <w:highlight w:val="none"/>
        </w:rPr>
      </w:pPr>
      <w:bookmarkStart w:id="822" w:name="_Toc351203640"/>
      <w:r>
        <w:rPr>
          <w:rFonts w:hint="eastAsia" w:ascii="宋体" w:hAnsi="宋体" w:eastAsia="宋体" w:cs="宋体"/>
          <w:sz w:val="24"/>
          <w:szCs w:val="24"/>
          <w:highlight w:val="none"/>
        </w:rPr>
        <w:t>8. 材料与设备</w:t>
      </w:r>
      <w:bookmarkEnd w:id="822"/>
    </w:p>
    <w:bookmarkEnd w:id="759"/>
    <w:bookmarkEnd w:id="760"/>
    <w:bookmarkEnd w:id="761"/>
    <w:bookmarkEnd w:id="762"/>
    <w:bookmarkEnd w:id="763"/>
    <w:bookmarkEnd w:id="764"/>
    <w:bookmarkEnd w:id="765"/>
    <w:bookmarkEnd w:id="766"/>
    <w:bookmarkEnd w:id="767"/>
    <w:bookmarkEnd w:id="768"/>
    <w:p w14:paraId="02A33183">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w:t>
      </w:r>
      <w:bookmarkStart w:id="823" w:name="_Toc297120467"/>
      <w:bookmarkStart w:id="824" w:name="_Toc292559877"/>
      <w:bookmarkStart w:id="825" w:name="_Toc304295556"/>
      <w:bookmarkStart w:id="826" w:name="_Toc296890995"/>
      <w:bookmarkStart w:id="827" w:name="_Toc312677493"/>
      <w:bookmarkStart w:id="828" w:name="_Toc297216186"/>
      <w:bookmarkStart w:id="829" w:name="_Toc297048353"/>
      <w:bookmarkStart w:id="830" w:name="_Toc312678019"/>
      <w:bookmarkStart w:id="831" w:name="_Toc292559372"/>
      <w:bookmarkStart w:id="832" w:name="_Toc303539136"/>
      <w:bookmarkStart w:id="833" w:name="_Toc296346668"/>
      <w:bookmarkStart w:id="834" w:name="_Toc296891207"/>
      <w:bookmarkStart w:id="835" w:name="_Toc300934979"/>
      <w:bookmarkStart w:id="836" w:name="_Toc296347166"/>
      <w:bookmarkStart w:id="837" w:name="_Toc297123527"/>
      <w:bookmarkStart w:id="838" w:name="_Toc296944506"/>
      <w:bookmarkStart w:id="839" w:name="_Toc296503167"/>
      <w:bookmarkStart w:id="840" w:name="_Toc280868654"/>
      <w:bookmarkStart w:id="841" w:name="_Toc280868655"/>
      <w:bookmarkStart w:id="842" w:name="_Toc280868656"/>
      <w:bookmarkStart w:id="843" w:name="_Toc267251424"/>
      <w:r>
        <w:rPr>
          <w:rFonts w:hint="eastAsia" w:ascii="宋体" w:hAnsi="宋体" w:eastAsia="宋体" w:cs="宋体"/>
          <w:sz w:val="24"/>
          <w:szCs w:val="24"/>
          <w:highlight w:val="none"/>
        </w:rPr>
        <w:t>.1材料与工程设备的保管与使用</w:t>
      </w:r>
    </w:p>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14:paraId="6BCAD374">
      <w:pPr>
        <w:snapToGrid w:val="0"/>
        <w:spacing w:line="3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8</w:t>
      </w:r>
      <w:bookmarkStart w:id="844" w:name="_Toc292559878"/>
      <w:bookmarkStart w:id="845" w:name="_Toc292559373"/>
      <w:bookmarkStart w:id="846" w:name="_Toc303539137"/>
      <w:bookmarkStart w:id="847" w:name="_Toc312678020"/>
      <w:bookmarkStart w:id="848" w:name="_Toc318581173"/>
      <w:bookmarkStart w:id="849" w:name="_Toc296890996"/>
      <w:bookmarkStart w:id="850" w:name="_Toc297048354"/>
      <w:bookmarkStart w:id="851" w:name="_Toc312677494"/>
      <w:bookmarkStart w:id="852" w:name="_Toc296346669"/>
      <w:bookmarkStart w:id="853" w:name="_Toc296891208"/>
      <w:bookmarkStart w:id="854" w:name="_Toc297123528"/>
      <w:bookmarkStart w:id="855" w:name="_Toc296503168"/>
      <w:bookmarkStart w:id="856" w:name="_Toc296347167"/>
      <w:bookmarkStart w:id="857" w:name="_Toc297120468"/>
      <w:bookmarkStart w:id="858" w:name="_Toc297216187"/>
      <w:bookmarkStart w:id="859" w:name="_Toc304295557"/>
      <w:bookmarkStart w:id="860" w:name="_Toc296944507"/>
      <w:bookmarkStart w:id="861" w:name="_Toc300934980"/>
      <w:r>
        <w:rPr>
          <w:rFonts w:hint="eastAsia" w:ascii="宋体" w:hAnsi="宋体" w:eastAsia="宋体" w:cs="宋体"/>
          <w:b/>
          <w:sz w:val="24"/>
          <w:szCs w:val="24"/>
          <w:highlight w:val="none"/>
        </w:rPr>
        <w:t>.1.1</w:t>
      </w:r>
      <w:r>
        <w:rPr>
          <w:rFonts w:hint="eastAsia" w:ascii="宋体" w:hAnsi="宋体" w:eastAsia="宋体" w:cs="宋体"/>
          <w:b/>
          <w:sz w:val="24"/>
          <w:szCs w:val="24"/>
          <w:highlight w:val="none"/>
          <w:lang w:val="en-US" w:eastAsia="zh-CN"/>
        </w:rPr>
        <w:t>发包人</w:t>
      </w:r>
      <w:r>
        <w:rPr>
          <w:rFonts w:hint="eastAsia" w:ascii="宋体" w:hAnsi="宋体" w:eastAsia="宋体" w:cs="宋体"/>
          <w:b/>
          <w:sz w:val="24"/>
          <w:szCs w:val="24"/>
          <w:highlight w:val="none"/>
        </w:rPr>
        <w:t>供应的材料设备的保管费用的承担：</w:t>
      </w:r>
      <w:bookmarkEnd w:id="844"/>
      <w:bookmarkEnd w:id="845"/>
      <w:r>
        <w:rPr>
          <w:rFonts w:hint="eastAsia" w:ascii="宋体" w:hAnsi="宋体" w:eastAsia="宋体" w:cs="宋体"/>
          <w:b w:val="0"/>
          <w:bCs/>
          <w:sz w:val="24"/>
          <w:szCs w:val="24"/>
          <w:highlight w:val="none"/>
          <w:u w:val="single"/>
          <w:lang w:val="en-US" w:eastAsia="zh-CN"/>
        </w:rPr>
        <w:t xml:space="preserve">双方协商解决  </w:t>
      </w:r>
      <w:r>
        <w:rPr>
          <w:rFonts w:hint="eastAsia" w:ascii="宋体" w:hAnsi="宋体" w:eastAsia="宋体" w:cs="宋体"/>
          <w:b w:val="0"/>
          <w:bCs/>
          <w:sz w:val="24"/>
          <w:szCs w:val="24"/>
          <w:highlight w:val="none"/>
          <w:u w:val="none"/>
          <w:lang w:eastAsia="zh-CN"/>
        </w:rPr>
        <w:t>。</w:t>
      </w:r>
    </w:p>
    <w:p w14:paraId="2FE6046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8.2 样品</w:t>
      </w:r>
    </w:p>
    <w:p w14:paraId="68427F2F">
      <w:pPr>
        <w:autoSpaceDE w:val="0"/>
        <w:autoSpaceDN w:val="0"/>
        <w:adjustRightInd w:val="0"/>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8.2.1样品的报送与封存</w:t>
      </w:r>
    </w:p>
    <w:p w14:paraId="5039424F">
      <w:pPr>
        <w:autoSpaceDE w:val="0"/>
        <w:autoSpaceDN w:val="0"/>
        <w:adjustRightInd w:val="0"/>
        <w:snapToGrid w:val="0"/>
        <w:spacing w:line="360" w:lineRule="exact"/>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需要</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报送样品的材料或工程设备，样品的种类、名称、规格、数量要求：</w:t>
      </w:r>
      <w:r>
        <w:rPr>
          <w:rFonts w:hint="eastAsia" w:ascii="宋体" w:hAnsi="宋体" w:eastAsia="宋体" w:cs="宋体"/>
          <w:sz w:val="24"/>
          <w:szCs w:val="24"/>
          <w:highlight w:val="none"/>
          <w:u w:val="single"/>
          <w:lang w:eastAsia="zh-CN"/>
        </w:rPr>
        <w:t>按发包人及监理人要求</w:t>
      </w:r>
      <w:r>
        <w:rPr>
          <w:rFonts w:hint="eastAsia" w:ascii="宋体" w:hAnsi="宋体" w:eastAsia="宋体" w:cs="宋体"/>
          <w:sz w:val="24"/>
          <w:szCs w:val="24"/>
          <w:highlight w:val="none"/>
          <w:u w:val="none"/>
          <w:lang w:eastAsia="zh-CN"/>
        </w:rPr>
        <w:t>。</w:t>
      </w:r>
    </w:p>
    <w:p w14:paraId="579D272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8.3 施工设备和临时设施</w:t>
      </w:r>
    </w:p>
    <w:p w14:paraId="019C4F43">
      <w:pPr>
        <w:autoSpaceDE w:val="0"/>
        <w:autoSpaceDN w:val="0"/>
        <w:adjustRightInd w:val="0"/>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8.3.1 </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提供的施工设备和临时设施</w:t>
      </w:r>
    </w:p>
    <w:p w14:paraId="0B1E168C">
      <w:pPr>
        <w:autoSpaceDE w:val="0"/>
        <w:autoSpaceDN w:val="0"/>
        <w:adjustRightInd w:val="0"/>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关于修建临时设施费用承担的约定：</w:t>
      </w:r>
      <w:r>
        <w:rPr>
          <w:rFonts w:hint="eastAsia" w:ascii="宋体" w:hAnsi="宋体" w:eastAsia="宋体" w:cs="宋体"/>
          <w:sz w:val="24"/>
          <w:szCs w:val="24"/>
          <w:highlight w:val="none"/>
          <w:u w:val="single"/>
        </w:rPr>
        <w:t>按通用条款执行</w:t>
      </w:r>
      <w:r>
        <w:rPr>
          <w:rFonts w:hint="eastAsia" w:ascii="宋体" w:hAnsi="宋体" w:eastAsia="宋体" w:cs="宋体"/>
          <w:sz w:val="24"/>
          <w:szCs w:val="24"/>
          <w:highlight w:val="none"/>
        </w:rPr>
        <w:t>。</w:t>
      </w:r>
    </w:p>
    <w:bookmarkEnd w:id="841"/>
    <w:bookmarkEnd w:id="842"/>
    <w:bookmarkEnd w:id="843"/>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14:paraId="570C80D5">
      <w:pPr>
        <w:pStyle w:val="8"/>
        <w:snapToGrid w:val="0"/>
        <w:spacing w:before="0" w:after="0" w:line="360" w:lineRule="exact"/>
        <w:rPr>
          <w:rFonts w:hint="eastAsia" w:ascii="宋体" w:hAnsi="宋体" w:eastAsia="宋体" w:cs="宋体"/>
          <w:sz w:val="24"/>
          <w:szCs w:val="24"/>
          <w:highlight w:val="none"/>
        </w:rPr>
      </w:pPr>
      <w:bookmarkStart w:id="862" w:name="_Toc292559398"/>
      <w:bookmarkStart w:id="863" w:name="_Toc296891233"/>
      <w:bookmarkStart w:id="864" w:name="_Toc297120493"/>
      <w:bookmarkStart w:id="865" w:name="_Toc296944532"/>
      <w:bookmarkStart w:id="866" w:name="_Toc297048379"/>
      <w:bookmarkStart w:id="867" w:name="_Toc297123540"/>
      <w:bookmarkStart w:id="868" w:name="_Toc292559903"/>
      <w:bookmarkStart w:id="869" w:name="_Toc300934989"/>
      <w:bookmarkStart w:id="870" w:name="_Toc296891021"/>
      <w:bookmarkStart w:id="871" w:name="_Toc297216199"/>
      <w:bookmarkStart w:id="872" w:name="_Toc304295566"/>
      <w:bookmarkStart w:id="873" w:name="_Toc296347192"/>
      <w:bookmarkStart w:id="874" w:name="_Toc303539146"/>
      <w:bookmarkStart w:id="875" w:name="_Toc296503193"/>
      <w:bookmarkStart w:id="876" w:name="_Toc351203642"/>
      <w:bookmarkStart w:id="877" w:name="_Toc296346694"/>
      <w:bookmarkStart w:id="878" w:name="_Toc312677499"/>
      <w:bookmarkStart w:id="879" w:name="_Toc312678025"/>
      <w:bookmarkStart w:id="880" w:name="_Toc267251437"/>
      <w:bookmarkStart w:id="881" w:name="_Toc267251440"/>
      <w:bookmarkStart w:id="882" w:name="_Toc267251433"/>
      <w:bookmarkStart w:id="883" w:name="_Toc267251439"/>
      <w:bookmarkStart w:id="884" w:name="_Toc267251435"/>
      <w:bookmarkStart w:id="885" w:name="_Toc267251441"/>
      <w:bookmarkStart w:id="886" w:name="_Toc267251442"/>
      <w:r>
        <w:rPr>
          <w:rFonts w:hint="eastAsia" w:ascii="宋体" w:hAnsi="宋体" w:eastAsia="宋体" w:cs="宋体"/>
          <w:sz w:val="24"/>
          <w:szCs w:val="24"/>
          <w:highlight w:val="none"/>
        </w:rPr>
        <w:t>9. 变更</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bookmarkEnd w:id="878"/>
    <w:bookmarkEnd w:id="879"/>
    <w:p w14:paraId="27D1ED33">
      <w:pPr>
        <w:snapToGrid w:val="0"/>
        <w:spacing w:line="360" w:lineRule="exact"/>
        <w:ind w:firstLine="480" w:firstLineChars="200"/>
        <w:rPr>
          <w:rFonts w:hint="eastAsia" w:ascii="宋体" w:hAnsi="宋体" w:eastAsia="宋体" w:cs="宋体"/>
          <w:sz w:val="24"/>
          <w:szCs w:val="24"/>
          <w:highlight w:val="none"/>
        </w:rPr>
      </w:pPr>
      <w:bookmarkStart w:id="887" w:name="_Toc292559399"/>
      <w:bookmarkStart w:id="888" w:name="_Toc296347193"/>
      <w:bookmarkStart w:id="889" w:name="_Toc296346695"/>
      <w:bookmarkStart w:id="890" w:name="_Toc296891022"/>
      <w:bookmarkStart w:id="891" w:name="_Toc297123541"/>
      <w:bookmarkStart w:id="892" w:name="_Toc304295567"/>
      <w:bookmarkStart w:id="893" w:name="_Toc312678026"/>
      <w:bookmarkStart w:id="894" w:name="_Toc303539147"/>
      <w:bookmarkStart w:id="895" w:name="_Toc300934990"/>
      <w:bookmarkStart w:id="896" w:name="_Toc297216200"/>
      <w:bookmarkStart w:id="897" w:name="_Toc296503194"/>
      <w:bookmarkStart w:id="898" w:name="_Toc297048380"/>
      <w:bookmarkStart w:id="899" w:name="_Toc312677500"/>
      <w:bookmarkStart w:id="900" w:name="_Toc292559904"/>
      <w:bookmarkStart w:id="901" w:name="_Toc296944533"/>
      <w:bookmarkStart w:id="902" w:name="_Toc297120494"/>
      <w:bookmarkStart w:id="903" w:name="_Toc296891234"/>
      <w:r>
        <w:rPr>
          <w:rFonts w:hint="eastAsia" w:ascii="宋体" w:hAnsi="宋体" w:eastAsia="宋体" w:cs="宋体"/>
          <w:sz w:val="24"/>
          <w:szCs w:val="24"/>
          <w:highlight w:val="none"/>
        </w:rPr>
        <w:t>9.1变更的范围</w:t>
      </w:r>
    </w:p>
    <w:p w14:paraId="305CAF80">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关于变更的范围的约定：</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rPr>
        <w:t>。</w:t>
      </w:r>
    </w:p>
    <w:p w14:paraId="72A7FBCB">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9.2 变更估价</w:t>
      </w:r>
    </w:p>
    <w:p w14:paraId="29C746FC">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9.2.1 变更估价原则</w:t>
      </w:r>
    </w:p>
    <w:p w14:paraId="7E631B32">
      <w:pPr>
        <w:snapToGrid w:val="0"/>
        <w:spacing w:line="360" w:lineRule="exact"/>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rPr>
        <w:t xml:space="preserve">关于变更估价的约定: </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hint="eastAsia" w:ascii="宋体" w:hAnsi="宋体" w:eastAsia="宋体" w:cs="宋体"/>
          <w:sz w:val="24"/>
          <w:szCs w:val="24"/>
          <w:highlight w:val="none"/>
          <w:u w:val="single"/>
          <w:lang w:eastAsia="zh-CN"/>
        </w:rPr>
        <w:t>按发包人及监理人要求</w:t>
      </w:r>
      <w:r>
        <w:rPr>
          <w:rFonts w:hint="eastAsia" w:ascii="宋体" w:hAnsi="宋体" w:eastAsia="宋体" w:cs="宋体"/>
          <w:sz w:val="24"/>
          <w:szCs w:val="24"/>
          <w:highlight w:val="none"/>
          <w:u w:val="none"/>
          <w:lang w:eastAsia="zh-CN"/>
        </w:rPr>
        <w:t>。</w:t>
      </w:r>
    </w:p>
    <w:p w14:paraId="6B07F04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9.3 暂列金额</w:t>
      </w:r>
    </w:p>
    <w:p w14:paraId="6DCD2B65">
      <w:pPr>
        <w:autoSpaceDE w:val="0"/>
        <w:autoSpaceDN w:val="0"/>
        <w:adjustRightInd w:val="0"/>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合同当事人关于暂列金额使用的约定：</w:t>
      </w:r>
      <w:r>
        <w:rPr>
          <w:rFonts w:hint="eastAsia" w:ascii="宋体" w:hAnsi="宋体" w:eastAsia="宋体" w:cs="宋体"/>
          <w:sz w:val="24"/>
          <w:szCs w:val="24"/>
          <w:highlight w:val="none"/>
          <w:u w:val="single"/>
          <w:lang w:eastAsia="zh-CN"/>
        </w:rPr>
        <w:t>按发包人要求。</w:t>
      </w:r>
    </w:p>
    <w:p w14:paraId="7C670716">
      <w:pPr>
        <w:pStyle w:val="8"/>
        <w:snapToGrid w:val="0"/>
        <w:spacing w:before="0" w:after="0" w:line="360" w:lineRule="exact"/>
        <w:rPr>
          <w:rFonts w:hint="eastAsia" w:ascii="宋体" w:hAnsi="宋体" w:eastAsia="宋体" w:cs="宋体"/>
          <w:sz w:val="24"/>
          <w:szCs w:val="24"/>
          <w:highlight w:val="none"/>
        </w:rPr>
      </w:pPr>
      <w:bookmarkStart w:id="904" w:name="_Toc351203643"/>
      <w:r>
        <w:rPr>
          <w:rFonts w:hint="eastAsia" w:ascii="宋体" w:hAnsi="宋体" w:eastAsia="宋体" w:cs="宋体"/>
          <w:sz w:val="24"/>
          <w:szCs w:val="24"/>
          <w:highlight w:val="none"/>
        </w:rPr>
        <w:t>10. 价格调整</w:t>
      </w:r>
      <w:bookmarkEnd w:id="904"/>
    </w:p>
    <w:p w14:paraId="1FFFF85C">
      <w:pPr>
        <w:snapToGrid w:val="0"/>
        <w:spacing w:line="360" w:lineRule="exact"/>
        <w:ind w:firstLine="480" w:firstLineChars="200"/>
        <w:rPr>
          <w:rFonts w:hint="eastAsia" w:ascii="宋体" w:hAnsi="宋体" w:eastAsia="宋体" w:cs="宋体"/>
          <w:sz w:val="24"/>
          <w:szCs w:val="24"/>
          <w:highlight w:val="none"/>
        </w:rPr>
      </w:pPr>
      <w:bookmarkStart w:id="905" w:name="_Toc312678039"/>
      <w:bookmarkStart w:id="906" w:name="_Toc304295577"/>
      <w:bookmarkStart w:id="907" w:name="_Toc296503201"/>
      <w:bookmarkStart w:id="908" w:name="_Toc296944540"/>
      <w:bookmarkStart w:id="909" w:name="_Toc296891241"/>
      <w:bookmarkStart w:id="910" w:name="_Toc292559406"/>
      <w:bookmarkStart w:id="911" w:name="_Toc292559911"/>
      <w:bookmarkStart w:id="912" w:name="_Toc296891029"/>
      <w:bookmarkStart w:id="913" w:name="_Toc297123550"/>
      <w:bookmarkStart w:id="914" w:name="_Toc297120501"/>
      <w:bookmarkStart w:id="915" w:name="_Toc297048387"/>
      <w:bookmarkStart w:id="916" w:name="_Toc300935000"/>
      <w:bookmarkStart w:id="917" w:name="_Toc297216209"/>
      <w:bookmarkStart w:id="918" w:name="_Toc303539157"/>
      <w:bookmarkStart w:id="919" w:name="_Toc296346702"/>
      <w:bookmarkStart w:id="920" w:name="_Toc296347200"/>
      <w:r>
        <w:rPr>
          <w:rFonts w:hint="eastAsia" w:ascii="宋体" w:hAnsi="宋体" w:eastAsia="宋体" w:cs="宋体"/>
          <w:sz w:val="24"/>
          <w:szCs w:val="24"/>
          <w:highlight w:val="none"/>
        </w:rPr>
        <w:t>10.1 市场价格波动引起的调整</w:t>
      </w:r>
    </w:p>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p w14:paraId="67785D7F">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市场价格波动是否调整合同价格的约定：</w:t>
      </w:r>
      <w:r>
        <w:rPr>
          <w:rFonts w:hint="eastAsia" w:ascii="宋体" w:hAnsi="宋体" w:eastAsia="宋体" w:cs="宋体"/>
          <w:sz w:val="24"/>
          <w:szCs w:val="24"/>
          <w:highlight w:val="none"/>
          <w:u w:val="single"/>
          <w:lang w:eastAsia="zh-CN"/>
        </w:rPr>
        <w:t>否</w:t>
      </w:r>
      <w:r>
        <w:rPr>
          <w:rFonts w:hint="eastAsia" w:ascii="宋体" w:hAnsi="宋体" w:eastAsia="宋体" w:cs="宋体"/>
          <w:sz w:val="24"/>
          <w:szCs w:val="24"/>
          <w:highlight w:val="none"/>
          <w:lang w:eastAsia="zh-CN"/>
        </w:rPr>
        <w:t>。</w:t>
      </w:r>
    </w:p>
    <w:bookmarkEnd w:id="880"/>
    <w:bookmarkEnd w:id="881"/>
    <w:bookmarkEnd w:id="882"/>
    <w:bookmarkEnd w:id="883"/>
    <w:bookmarkEnd w:id="884"/>
    <w:bookmarkEnd w:id="885"/>
    <w:p w14:paraId="41A73937">
      <w:pPr>
        <w:pStyle w:val="8"/>
        <w:snapToGrid w:val="0"/>
        <w:spacing w:before="0" w:after="0" w:line="360" w:lineRule="exact"/>
        <w:rPr>
          <w:rFonts w:hint="eastAsia" w:ascii="宋体" w:hAnsi="宋体" w:eastAsia="宋体" w:cs="宋体"/>
          <w:sz w:val="24"/>
          <w:szCs w:val="24"/>
          <w:highlight w:val="none"/>
        </w:rPr>
      </w:pPr>
      <w:bookmarkStart w:id="921" w:name="_Toc296944544"/>
      <w:bookmarkStart w:id="922" w:name="_Toc296891245"/>
      <w:bookmarkStart w:id="923" w:name="_Toc296347204"/>
      <w:bookmarkStart w:id="924" w:name="_Toc296346706"/>
      <w:bookmarkStart w:id="925" w:name="_Toc292559410"/>
      <w:bookmarkStart w:id="926" w:name="_Toc296891033"/>
      <w:bookmarkStart w:id="927" w:name="_Toc297120505"/>
      <w:bookmarkStart w:id="928" w:name="_Toc292559915"/>
      <w:bookmarkStart w:id="929" w:name="_Toc296503205"/>
      <w:bookmarkStart w:id="930" w:name="_Toc297048391"/>
      <w:bookmarkStart w:id="931" w:name="_Toc351203644"/>
      <w:bookmarkStart w:id="932" w:name="_Toc312678040"/>
      <w:bookmarkStart w:id="933" w:name="_Toc297216211"/>
      <w:bookmarkStart w:id="934" w:name="_Toc300935002"/>
      <w:bookmarkStart w:id="935" w:name="_Toc297123552"/>
      <w:bookmarkStart w:id="936" w:name="_Toc303539159"/>
      <w:bookmarkStart w:id="937" w:name="_Toc304295579"/>
      <w:r>
        <w:rPr>
          <w:rFonts w:hint="eastAsia" w:ascii="宋体" w:hAnsi="宋体" w:eastAsia="宋体" w:cs="宋体"/>
          <w:sz w:val="24"/>
          <w:szCs w:val="24"/>
          <w:highlight w:val="none"/>
        </w:rPr>
        <w:t xml:space="preserve">11. </w:t>
      </w:r>
      <w:bookmarkEnd w:id="921"/>
      <w:bookmarkEnd w:id="922"/>
      <w:bookmarkEnd w:id="923"/>
      <w:bookmarkEnd w:id="924"/>
      <w:bookmarkEnd w:id="925"/>
      <w:bookmarkEnd w:id="926"/>
      <w:bookmarkEnd w:id="927"/>
      <w:bookmarkEnd w:id="928"/>
      <w:bookmarkEnd w:id="929"/>
      <w:bookmarkEnd w:id="930"/>
      <w:r>
        <w:rPr>
          <w:rFonts w:hint="eastAsia" w:ascii="宋体" w:hAnsi="宋体" w:eastAsia="宋体" w:cs="宋体"/>
          <w:sz w:val="24"/>
          <w:szCs w:val="24"/>
          <w:highlight w:val="none"/>
        </w:rPr>
        <w:t>合同价格、计量与支付</w:t>
      </w:r>
      <w:bookmarkEnd w:id="931"/>
    </w:p>
    <w:bookmarkEnd w:id="932"/>
    <w:bookmarkEnd w:id="933"/>
    <w:bookmarkEnd w:id="934"/>
    <w:bookmarkEnd w:id="935"/>
    <w:bookmarkEnd w:id="936"/>
    <w:bookmarkEnd w:id="937"/>
    <w:p w14:paraId="161DD44D">
      <w:pPr>
        <w:snapToGrid w:val="0"/>
        <w:spacing w:line="360" w:lineRule="exact"/>
        <w:ind w:firstLine="480" w:firstLineChars="200"/>
        <w:rPr>
          <w:rFonts w:hint="eastAsia" w:ascii="宋体" w:hAnsi="宋体" w:eastAsia="宋体" w:cs="宋体"/>
          <w:sz w:val="24"/>
          <w:szCs w:val="24"/>
          <w:highlight w:val="none"/>
        </w:rPr>
      </w:pPr>
      <w:bookmarkStart w:id="938" w:name="_Toc292559916"/>
      <w:bookmarkStart w:id="939" w:name="_Toc267251461"/>
      <w:bookmarkStart w:id="940" w:name="_Toc292559411"/>
      <w:bookmarkStart w:id="941" w:name="_Toc296891246"/>
      <w:bookmarkStart w:id="942" w:name="_Toc297048392"/>
      <w:bookmarkStart w:id="943" w:name="_Toc297120506"/>
      <w:bookmarkStart w:id="944" w:name="_Toc296503206"/>
      <w:bookmarkStart w:id="945" w:name="_Toc296891034"/>
      <w:bookmarkStart w:id="946" w:name="_Toc296944545"/>
      <w:bookmarkStart w:id="947" w:name="_Toc296346707"/>
      <w:bookmarkStart w:id="948" w:name="_Toc296347205"/>
      <w:bookmarkStart w:id="949" w:name="_Toc304295580"/>
      <w:bookmarkStart w:id="950" w:name="_Toc303539160"/>
      <w:bookmarkStart w:id="951" w:name="_Toc312678041"/>
      <w:bookmarkStart w:id="952" w:name="_Toc300935003"/>
      <w:bookmarkStart w:id="953" w:name="_Toc297216212"/>
      <w:bookmarkStart w:id="954" w:name="_Toc297123553"/>
      <w:r>
        <w:rPr>
          <w:rFonts w:hint="eastAsia" w:ascii="宋体" w:hAnsi="宋体" w:eastAsia="宋体" w:cs="宋体"/>
          <w:sz w:val="24"/>
          <w:szCs w:val="24"/>
          <w:highlight w:val="none"/>
        </w:rPr>
        <w:t>11.1 合</w:t>
      </w:r>
      <w:bookmarkEnd w:id="938"/>
      <w:bookmarkEnd w:id="939"/>
      <w:bookmarkEnd w:id="940"/>
      <w:r>
        <w:rPr>
          <w:rFonts w:hint="eastAsia" w:ascii="宋体" w:hAnsi="宋体" w:eastAsia="宋体" w:cs="宋体"/>
          <w:sz w:val="24"/>
          <w:szCs w:val="24"/>
          <w:highlight w:val="none"/>
        </w:rPr>
        <w:t>同价</w:t>
      </w:r>
      <w:bookmarkEnd w:id="941"/>
      <w:bookmarkEnd w:id="942"/>
      <w:bookmarkEnd w:id="943"/>
      <w:bookmarkEnd w:id="944"/>
      <w:bookmarkEnd w:id="945"/>
      <w:bookmarkEnd w:id="946"/>
      <w:bookmarkEnd w:id="947"/>
      <w:bookmarkEnd w:id="948"/>
      <w:r>
        <w:rPr>
          <w:rFonts w:hint="eastAsia" w:ascii="宋体" w:hAnsi="宋体" w:eastAsia="宋体" w:cs="宋体"/>
          <w:sz w:val="24"/>
          <w:szCs w:val="24"/>
          <w:highlight w:val="none"/>
        </w:rPr>
        <w:t>格形式</w:t>
      </w:r>
    </w:p>
    <w:p w14:paraId="3508DAE1">
      <w:pPr>
        <w:snapToGrid w:val="0"/>
        <w:spacing w:line="3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 计量</w:t>
      </w:r>
    </w:p>
    <w:bookmarkEnd w:id="949"/>
    <w:bookmarkEnd w:id="950"/>
    <w:bookmarkEnd w:id="951"/>
    <w:bookmarkEnd w:id="952"/>
    <w:bookmarkEnd w:id="953"/>
    <w:bookmarkEnd w:id="954"/>
    <w:p w14:paraId="6B68309A">
      <w:pPr>
        <w:snapToGrid w:val="0"/>
        <w:spacing w:line="3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11.2.1 计量</w:t>
      </w:r>
      <w:r>
        <w:rPr>
          <w:rFonts w:hint="eastAsia" w:ascii="宋体" w:hAnsi="宋体" w:eastAsia="宋体" w:cs="宋体"/>
          <w:sz w:val="24"/>
          <w:szCs w:val="24"/>
          <w:highlight w:val="none"/>
          <w:lang w:val="en-US" w:eastAsia="zh-CN"/>
        </w:rPr>
        <w:t>原则：</w:t>
      </w:r>
      <w:r>
        <w:rPr>
          <w:rFonts w:hint="eastAsia" w:ascii="宋体" w:hAnsi="宋体" w:eastAsia="宋体" w:cs="宋体"/>
          <w:b/>
          <w:bCs/>
          <w:sz w:val="24"/>
          <w:szCs w:val="24"/>
          <w:highlight w:val="none"/>
          <w:u w:val="single"/>
          <w:lang w:val="en-US" w:eastAsia="zh-CN"/>
        </w:rPr>
        <w:t>按实结算</w:t>
      </w:r>
      <w:r>
        <w:rPr>
          <w:rFonts w:hint="eastAsia" w:ascii="宋体" w:hAnsi="宋体" w:eastAsia="宋体" w:cs="宋体"/>
          <w:sz w:val="24"/>
          <w:szCs w:val="24"/>
          <w:highlight w:val="none"/>
          <w:lang w:val="en-US" w:eastAsia="zh-CN"/>
        </w:rPr>
        <w:t>。</w:t>
      </w:r>
    </w:p>
    <w:p w14:paraId="423825F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11.3 工程进度款支付</w:t>
      </w:r>
    </w:p>
    <w:p w14:paraId="6583DF5B">
      <w:pPr>
        <w:snapToGrid w:val="0"/>
        <w:spacing w:line="36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1、每半年按施工单位结算并经建设单位、监理单位、跟踪审计签字确认的初审造价的</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 xml:space="preserve">0%付款； </w:t>
      </w:r>
    </w:p>
    <w:p w14:paraId="52E57245">
      <w:pPr>
        <w:snapToGrid w:val="0"/>
        <w:spacing w:line="3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2、合同期满后，按工程最终审计价付至审定价的 97%，3%余款为工程质量保证金，待保修期满后一次性退还（无息）。</w:t>
      </w:r>
    </w:p>
    <w:bookmarkEnd w:id="886"/>
    <w:p w14:paraId="01B6DA02">
      <w:pPr>
        <w:snapToGrid w:val="0"/>
        <w:spacing w:line="360" w:lineRule="exact"/>
        <w:ind w:firstLine="482" w:firstLineChars="200"/>
        <w:rPr>
          <w:rFonts w:hint="eastAsia" w:ascii="宋体" w:hAnsi="宋体" w:eastAsia="宋体" w:cs="宋体"/>
          <w:b/>
          <w:sz w:val="24"/>
          <w:szCs w:val="24"/>
          <w:highlight w:val="none"/>
        </w:rPr>
      </w:pPr>
      <w:bookmarkStart w:id="955" w:name="_Toc351203645"/>
      <w:bookmarkStart w:id="956" w:name="_Toc297216223"/>
      <w:bookmarkStart w:id="957" w:name="_Toc296891047"/>
      <w:bookmarkStart w:id="958" w:name="_Toc297048405"/>
      <w:bookmarkStart w:id="959" w:name="_Toc292559929"/>
      <w:bookmarkStart w:id="960" w:name="_Toc312678053"/>
      <w:bookmarkStart w:id="961" w:name="_Toc296891259"/>
      <w:bookmarkStart w:id="962" w:name="_Toc296944558"/>
      <w:bookmarkStart w:id="963" w:name="_Toc297120519"/>
      <w:bookmarkStart w:id="964" w:name="_Toc296347218"/>
      <w:bookmarkStart w:id="965" w:name="_Toc296346720"/>
      <w:bookmarkStart w:id="966" w:name="_Toc292559424"/>
      <w:bookmarkStart w:id="967" w:name="_Toc297123564"/>
      <w:bookmarkStart w:id="968" w:name="_Toc296503219"/>
      <w:bookmarkStart w:id="969" w:name="_Toc300935015"/>
      <w:bookmarkStart w:id="970" w:name="_Toc303539172"/>
      <w:bookmarkStart w:id="971" w:name="_Toc304295593"/>
      <w:r>
        <w:rPr>
          <w:rFonts w:hint="eastAsia" w:ascii="宋体" w:hAnsi="宋体" w:eastAsia="宋体" w:cs="宋体"/>
          <w:b/>
          <w:sz w:val="24"/>
          <w:szCs w:val="24"/>
          <w:highlight w:val="none"/>
        </w:rPr>
        <w:t>12.验收</w:t>
      </w:r>
      <w:bookmarkEnd w:id="955"/>
    </w:p>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14:paraId="3D3C8F2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12.1 分部分项工程验收</w:t>
      </w:r>
    </w:p>
    <w:p w14:paraId="1F322A7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12.1.2监理人不能按时进行验收时，应提前</w:t>
      </w:r>
      <w:r>
        <w:rPr>
          <w:rFonts w:hint="eastAsia" w:ascii="宋体" w:hAnsi="宋体" w:eastAsia="宋体" w:cs="宋体"/>
          <w:sz w:val="24"/>
          <w:szCs w:val="24"/>
          <w:highlight w:val="none"/>
          <w:u w:val="single"/>
        </w:rPr>
        <w:t>24</w:t>
      </w:r>
      <w:r>
        <w:rPr>
          <w:rFonts w:hint="eastAsia" w:ascii="宋体" w:hAnsi="宋体" w:eastAsia="宋体" w:cs="宋体"/>
          <w:sz w:val="24"/>
          <w:szCs w:val="24"/>
          <w:highlight w:val="none"/>
        </w:rPr>
        <w:t>小时提交书面延期要求。</w:t>
      </w:r>
    </w:p>
    <w:p w14:paraId="47773DDE">
      <w:pPr>
        <w:snapToGrid w:val="0"/>
        <w:spacing w:line="360" w:lineRule="exact"/>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关于延期最长不得超过：</w:t>
      </w:r>
      <w:r>
        <w:rPr>
          <w:rFonts w:hint="eastAsia" w:ascii="宋体" w:hAnsi="宋体" w:eastAsia="宋体" w:cs="宋体"/>
          <w:sz w:val="24"/>
          <w:szCs w:val="24"/>
          <w:highlight w:val="none"/>
          <w:u w:val="single"/>
        </w:rPr>
        <w:t>48</w:t>
      </w:r>
      <w:r>
        <w:rPr>
          <w:rFonts w:hint="eastAsia" w:ascii="宋体" w:hAnsi="宋体" w:eastAsia="宋体" w:cs="宋体"/>
          <w:sz w:val="24"/>
          <w:szCs w:val="24"/>
          <w:highlight w:val="none"/>
        </w:rPr>
        <w:t>小时。</w:t>
      </w:r>
    </w:p>
    <w:p w14:paraId="2E221B65">
      <w:pPr>
        <w:snapToGrid w:val="0"/>
        <w:spacing w:line="360" w:lineRule="exact"/>
        <w:ind w:firstLine="480" w:firstLineChars="200"/>
        <w:rPr>
          <w:rFonts w:hint="eastAsia" w:ascii="宋体" w:hAnsi="宋体" w:eastAsia="宋体" w:cs="宋体"/>
          <w:sz w:val="24"/>
          <w:szCs w:val="24"/>
          <w:highlight w:val="none"/>
        </w:rPr>
      </w:pPr>
      <w:bookmarkStart w:id="972" w:name="_Toc304295596"/>
      <w:bookmarkStart w:id="973" w:name="_Toc292559428"/>
      <w:bookmarkStart w:id="974" w:name="_Toc303539173"/>
      <w:bookmarkStart w:id="975" w:name="_Toc300935016"/>
      <w:bookmarkStart w:id="976" w:name="_Toc296503223"/>
      <w:bookmarkStart w:id="977" w:name="_Toc312678056"/>
      <w:bookmarkStart w:id="978" w:name="_Toc292559933"/>
      <w:bookmarkStart w:id="979" w:name="_Toc297123565"/>
      <w:bookmarkStart w:id="980" w:name="_Toc296346724"/>
      <w:bookmarkStart w:id="981" w:name="_Toc297048409"/>
      <w:bookmarkStart w:id="982" w:name="_Toc296891263"/>
      <w:bookmarkStart w:id="983" w:name="_Toc296944562"/>
      <w:bookmarkStart w:id="984" w:name="_Toc297216224"/>
      <w:bookmarkStart w:id="985" w:name="_Toc296891051"/>
      <w:bookmarkStart w:id="986" w:name="_Toc297120523"/>
      <w:bookmarkStart w:id="987" w:name="_Toc296347222"/>
      <w:bookmarkStart w:id="988" w:name="_Toc267251473"/>
      <w:bookmarkStart w:id="989" w:name="_Toc267251470"/>
      <w:bookmarkStart w:id="990" w:name="_Toc267251476"/>
      <w:bookmarkStart w:id="991" w:name="_Toc267251474"/>
      <w:bookmarkStart w:id="992" w:name="_Toc267251475"/>
      <w:bookmarkStart w:id="993" w:name="_Toc267251471"/>
      <w:bookmarkStart w:id="994" w:name="_Toc267251472"/>
      <w:r>
        <w:rPr>
          <w:rFonts w:hint="eastAsia" w:ascii="宋体" w:hAnsi="宋体" w:eastAsia="宋体" w:cs="宋体"/>
          <w:sz w:val="24"/>
          <w:szCs w:val="24"/>
          <w:highlight w:val="none"/>
        </w:rPr>
        <w:t>12.2 竣工验收</w:t>
      </w:r>
    </w:p>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14:paraId="7FC6705B">
      <w:pPr>
        <w:snapToGrid w:val="0"/>
        <w:spacing w:line="360" w:lineRule="exact"/>
        <w:ind w:firstLine="480" w:firstLineChars="200"/>
        <w:rPr>
          <w:rFonts w:hint="eastAsia" w:ascii="宋体" w:hAnsi="宋体" w:eastAsia="宋体" w:cs="宋体"/>
          <w:sz w:val="24"/>
          <w:szCs w:val="24"/>
          <w:highlight w:val="none"/>
        </w:rPr>
      </w:pPr>
      <w:bookmarkStart w:id="995" w:name="_Toc280868706"/>
      <w:bookmarkStart w:id="996" w:name="_Toc280868707"/>
      <w:bookmarkStart w:id="997" w:name="_Toc280868708"/>
      <w:bookmarkStart w:id="998" w:name="_Toc280868709"/>
      <w:r>
        <w:rPr>
          <w:rFonts w:hint="eastAsia" w:ascii="宋体" w:hAnsi="宋体" w:eastAsia="宋体" w:cs="宋体"/>
          <w:sz w:val="24"/>
          <w:szCs w:val="24"/>
          <w:highlight w:val="none"/>
        </w:rPr>
        <w:t>12.2.1移交、接收全部与部分工程</w:t>
      </w:r>
    </w:p>
    <w:bookmarkEnd w:id="995"/>
    <w:p w14:paraId="502BECD0">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向</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移交工程的期限：</w:t>
      </w:r>
      <w:r>
        <w:rPr>
          <w:rFonts w:hint="eastAsia" w:ascii="宋体" w:hAnsi="宋体" w:eastAsia="宋体" w:cs="宋体"/>
          <w:sz w:val="24"/>
          <w:szCs w:val="24"/>
          <w:highlight w:val="none"/>
          <w:u w:val="single"/>
          <w:lang w:eastAsia="zh-CN"/>
        </w:rPr>
        <w:t>按发包人</w:t>
      </w:r>
      <w:r>
        <w:rPr>
          <w:rFonts w:hint="eastAsia" w:ascii="宋体" w:hAnsi="宋体" w:eastAsia="宋体" w:cs="宋体"/>
          <w:sz w:val="24"/>
          <w:szCs w:val="24"/>
          <w:highlight w:val="none"/>
          <w:u w:val="single"/>
        </w:rPr>
        <w:t>要求执行</w:t>
      </w:r>
      <w:r>
        <w:rPr>
          <w:rFonts w:hint="eastAsia" w:ascii="宋体" w:hAnsi="宋体" w:eastAsia="宋体" w:cs="宋体"/>
          <w:sz w:val="24"/>
          <w:szCs w:val="24"/>
          <w:highlight w:val="none"/>
        </w:rPr>
        <w:t>。</w:t>
      </w:r>
    </w:p>
    <w:p w14:paraId="147E4998">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未按本合同约定接收全部或部分工程的，违约金的计算方法为：</w:t>
      </w:r>
      <w:r>
        <w:rPr>
          <w:rFonts w:hint="eastAsia" w:ascii="宋体" w:hAnsi="宋体" w:eastAsia="宋体" w:cs="宋体"/>
          <w:sz w:val="24"/>
          <w:szCs w:val="24"/>
          <w:highlight w:val="none"/>
          <w:u w:val="single"/>
          <w:lang w:val="en-US" w:eastAsia="zh-CN"/>
        </w:rPr>
        <w:t>/</w:t>
      </w:r>
      <w:r>
        <w:rPr>
          <w:rFonts w:hint="eastAsia" w:ascii="宋体" w:hAnsi="宋体" w:eastAsia="宋体" w:cs="宋体"/>
          <w:sz w:val="24"/>
          <w:szCs w:val="24"/>
          <w:highlight w:val="none"/>
        </w:rPr>
        <w:t>。</w:t>
      </w:r>
    </w:p>
    <w:bookmarkEnd w:id="996"/>
    <w:p w14:paraId="73D645B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供应商未按时移交工程的，违约金的计算方法为：</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p>
    <w:bookmarkEnd w:id="997"/>
    <w:p w14:paraId="3A1F41F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12.3 竣工退场</w:t>
      </w:r>
    </w:p>
    <w:p w14:paraId="1C7B38F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12.3.1 竣工退场</w:t>
      </w:r>
    </w:p>
    <w:p w14:paraId="3794ED94">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完成竣工退场的期限：</w:t>
      </w:r>
      <w:r>
        <w:rPr>
          <w:rFonts w:hint="eastAsia" w:ascii="宋体" w:hAnsi="宋体" w:eastAsia="宋体" w:cs="宋体"/>
          <w:sz w:val="24"/>
          <w:szCs w:val="24"/>
          <w:highlight w:val="none"/>
          <w:u w:val="single"/>
          <w:lang w:eastAsia="zh-CN"/>
        </w:rPr>
        <w:t>按通用条款执行</w:t>
      </w:r>
      <w:r>
        <w:rPr>
          <w:rFonts w:hint="eastAsia" w:ascii="宋体" w:hAnsi="宋体" w:eastAsia="宋体" w:cs="宋体"/>
          <w:sz w:val="24"/>
          <w:szCs w:val="24"/>
          <w:highlight w:val="none"/>
        </w:rPr>
        <w:t>。</w:t>
      </w:r>
    </w:p>
    <w:p w14:paraId="24A441A3">
      <w:pPr>
        <w:pStyle w:val="8"/>
        <w:snapToGrid w:val="0"/>
        <w:spacing w:before="0" w:after="0" w:line="360" w:lineRule="exact"/>
        <w:rPr>
          <w:rFonts w:hint="eastAsia" w:ascii="宋体" w:hAnsi="宋体" w:eastAsia="宋体" w:cs="宋体"/>
          <w:sz w:val="24"/>
          <w:szCs w:val="24"/>
          <w:highlight w:val="none"/>
        </w:rPr>
      </w:pPr>
      <w:bookmarkStart w:id="999" w:name="_Toc351203646"/>
      <w:r>
        <w:rPr>
          <w:rFonts w:hint="eastAsia" w:ascii="宋体" w:hAnsi="宋体" w:eastAsia="宋体" w:cs="宋体"/>
          <w:sz w:val="24"/>
          <w:szCs w:val="24"/>
          <w:highlight w:val="none"/>
        </w:rPr>
        <w:t>13. 竣工结算</w:t>
      </w:r>
      <w:bookmarkEnd w:id="999"/>
    </w:p>
    <w:p w14:paraId="6930CE9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13.1 最终结清</w:t>
      </w:r>
    </w:p>
    <w:p w14:paraId="02CEA89B">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13.1.1 最终结清申请单</w:t>
      </w:r>
    </w:p>
    <w:p w14:paraId="060105C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提交最终结清申请单的份数：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45404CB">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提交最终结算申请单的期限：</w:t>
      </w:r>
      <w:r>
        <w:rPr>
          <w:rFonts w:hint="eastAsia" w:ascii="宋体" w:hAnsi="宋体" w:eastAsia="宋体" w:cs="宋体"/>
          <w:sz w:val="24"/>
          <w:szCs w:val="24"/>
          <w:highlight w:val="none"/>
          <w:u w:val="single"/>
          <w:lang w:eastAsia="zh-CN"/>
        </w:rPr>
        <w:t>按发包人及监理人要求</w:t>
      </w:r>
      <w:r>
        <w:rPr>
          <w:rFonts w:hint="eastAsia" w:ascii="宋体" w:hAnsi="宋体" w:eastAsia="宋体" w:cs="宋体"/>
          <w:sz w:val="24"/>
          <w:szCs w:val="24"/>
          <w:highlight w:val="none"/>
          <w:u w:val="single"/>
        </w:rPr>
        <w:t xml:space="preserve"> 。</w:t>
      </w:r>
    </w:p>
    <w:bookmarkEnd w:id="988"/>
    <w:bookmarkEnd w:id="989"/>
    <w:bookmarkEnd w:id="990"/>
    <w:bookmarkEnd w:id="991"/>
    <w:bookmarkEnd w:id="992"/>
    <w:bookmarkEnd w:id="993"/>
    <w:bookmarkEnd w:id="994"/>
    <w:bookmarkEnd w:id="998"/>
    <w:p w14:paraId="2E9AB238">
      <w:pPr>
        <w:pStyle w:val="8"/>
        <w:snapToGrid w:val="0"/>
        <w:spacing w:before="0" w:after="0" w:line="360" w:lineRule="exact"/>
        <w:rPr>
          <w:rFonts w:hint="eastAsia" w:ascii="宋体" w:hAnsi="宋体" w:eastAsia="宋体" w:cs="宋体"/>
          <w:sz w:val="24"/>
          <w:szCs w:val="24"/>
          <w:highlight w:val="none"/>
        </w:rPr>
      </w:pPr>
      <w:bookmarkStart w:id="1000" w:name="_Toc351203647"/>
      <w:bookmarkStart w:id="1001" w:name="_Toc267251483"/>
      <w:bookmarkStart w:id="1002" w:name="_Toc267251482"/>
      <w:bookmarkStart w:id="1003" w:name="_Toc267251484"/>
      <w:bookmarkStart w:id="1004" w:name="_Toc267251485"/>
      <w:bookmarkStart w:id="1005" w:name="_Toc267251490"/>
      <w:bookmarkStart w:id="1006" w:name="_Toc267251489"/>
      <w:bookmarkStart w:id="1007" w:name="_Toc267251488"/>
      <w:bookmarkStart w:id="1008" w:name="_Toc267251486"/>
      <w:bookmarkStart w:id="1009" w:name="_Toc267251491"/>
      <w:bookmarkStart w:id="1010" w:name="_Toc267251503"/>
      <w:bookmarkStart w:id="1011" w:name="_Toc267251492"/>
      <w:bookmarkStart w:id="1012" w:name="_Toc267251498"/>
      <w:bookmarkStart w:id="1013" w:name="_Toc267251497"/>
      <w:bookmarkStart w:id="1014" w:name="_Toc267251493"/>
      <w:bookmarkStart w:id="1015" w:name="_Toc267251496"/>
      <w:bookmarkStart w:id="1016" w:name="_Toc267251501"/>
      <w:bookmarkStart w:id="1017" w:name="_Toc267251495"/>
      <w:bookmarkStart w:id="1018" w:name="_Toc267251499"/>
      <w:bookmarkStart w:id="1019" w:name="_Toc267251502"/>
      <w:bookmarkStart w:id="1020" w:name="_Toc267251494"/>
      <w:bookmarkStart w:id="1021" w:name="_Toc267251506"/>
      <w:bookmarkStart w:id="1022" w:name="_Toc267251507"/>
      <w:bookmarkStart w:id="1023" w:name="_Toc267251504"/>
      <w:bookmarkStart w:id="1024" w:name="_Toc267251508"/>
      <w:bookmarkStart w:id="1025" w:name="_Toc267251515"/>
      <w:bookmarkStart w:id="1026" w:name="_Toc267251513"/>
      <w:bookmarkStart w:id="1027" w:name="_Toc267251509"/>
      <w:bookmarkStart w:id="1028" w:name="_Toc267251511"/>
      <w:bookmarkStart w:id="1029" w:name="_Toc267251514"/>
      <w:bookmarkStart w:id="1030" w:name="_Toc267251510"/>
      <w:r>
        <w:rPr>
          <w:rFonts w:hint="eastAsia" w:ascii="宋体" w:hAnsi="宋体" w:eastAsia="宋体" w:cs="宋体"/>
          <w:sz w:val="24"/>
          <w:szCs w:val="24"/>
          <w:highlight w:val="none"/>
        </w:rPr>
        <w:t>14. 缺陷责任期与保修</w:t>
      </w:r>
      <w:bookmarkEnd w:id="1000"/>
    </w:p>
    <w:p w14:paraId="5D99F61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14.1缺陷责任期</w:t>
      </w:r>
      <w:bookmarkEnd w:id="1001"/>
    </w:p>
    <w:p w14:paraId="3E7B79E1">
      <w:pPr>
        <w:snapToGrid w:val="0"/>
        <w:spacing w:line="36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缺陷责任期的具体期限：</w:t>
      </w:r>
      <w:r>
        <w:rPr>
          <w:rFonts w:hint="eastAsia" w:ascii="宋体" w:hAnsi="宋体" w:eastAsia="宋体" w:cs="宋体"/>
          <w:sz w:val="24"/>
          <w:szCs w:val="24"/>
          <w:highlight w:val="none"/>
          <w:u w:val="single"/>
        </w:rPr>
        <w:t>24个月。</w:t>
      </w:r>
    </w:p>
    <w:p w14:paraId="41626595">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14.2 质量保证金</w:t>
      </w:r>
    </w:p>
    <w:p w14:paraId="039F721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关于是否扣留质量保证金的约定：</w:t>
      </w:r>
      <w:r>
        <w:rPr>
          <w:rFonts w:hint="eastAsia" w:ascii="宋体" w:hAnsi="宋体" w:eastAsia="宋体" w:cs="宋体"/>
          <w:sz w:val="24"/>
          <w:szCs w:val="24"/>
          <w:highlight w:val="none"/>
          <w:u w:val="single"/>
          <w:lang w:eastAsia="zh-CN"/>
        </w:rPr>
        <w:t>是</w:t>
      </w:r>
      <w:r>
        <w:rPr>
          <w:rFonts w:hint="eastAsia" w:ascii="宋体" w:hAnsi="宋体" w:eastAsia="宋体" w:cs="宋体"/>
          <w:sz w:val="24"/>
          <w:szCs w:val="24"/>
          <w:highlight w:val="none"/>
          <w:u w:val="single"/>
        </w:rPr>
        <w:t>。</w:t>
      </w:r>
    </w:p>
    <w:p w14:paraId="67BA462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14.2.1 质量保证金的扣留 </w:t>
      </w:r>
    </w:p>
    <w:p w14:paraId="219F4D90">
      <w:pPr>
        <w:keepNext w:val="0"/>
        <w:keepLines w:val="0"/>
        <w:widowControl/>
        <w:suppressLineNumbers w:val="0"/>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质量保证金的扣留采取以下方式：</w:t>
      </w:r>
      <w:r>
        <w:rPr>
          <w:rFonts w:hint="eastAsia" w:ascii="宋体" w:hAnsi="宋体" w:eastAsia="宋体" w:cs="宋体"/>
          <w:color w:val="000000"/>
          <w:kern w:val="0"/>
          <w:sz w:val="24"/>
          <w:szCs w:val="24"/>
          <w:highlight w:val="none"/>
          <w:u w:val="single"/>
          <w:lang w:val="en-US" w:eastAsia="zh-CN" w:bidi="ar"/>
        </w:rPr>
        <w:t>工程竣工结算时一次性扣留工程结算审定价的 3%作为质量保证金</w:t>
      </w:r>
      <w:r>
        <w:rPr>
          <w:rFonts w:hint="eastAsia" w:ascii="宋体" w:hAnsi="宋体" w:eastAsia="宋体" w:cs="宋体"/>
          <w:color w:val="000000"/>
          <w:kern w:val="0"/>
          <w:sz w:val="24"/>
          <w:szCs w:val="24"/>
          <w:highlight w:val="none"/>
          <w:lang w:val="en-US" w:eastAsia="zh-CN" w:bidi="ar"/>
        </w:rPr>
        <w:t>。</w:t>
      </w:r>
    </w:p>
    <w:bookmarkEnd w:id="1002"/>
    <w:bookmarkEnd w:id="1003"/>
    <w:p w14:paraId="4818CE1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14.3保修</w:t>
      </w:r>
    </w:p>
    <w:bookmarkEnd w:id="1004"/>
    <w:p w14:paraId="382F1670">
      <w:pPr>
        <w:snapToGrid w:val="0"/>
        <w:spacing w:line="360" w:lineRule="exact"/>
        <w:ind w:firstLine="468" w:firstLineChars="195"/>
        <w:rPr>
          <w:rFonts w:hint="eastAsia" w:ascii="宋体" w:hAnsi="宋体" w:eastAsia="宋体" w:cs="宋体"/>
          <w:sz w:val="24"/>
          <w:szCs w:val="24"/>
          <w:highlight w:val="none"/>
        </w:rPr>
      </w:pPr>
      <w:r>
        <w:rPr>
          <w:rFonts w:hint="eastAsia" w:ascii="宋体" w:hAnsi="宋体" w:eastAsia="宋体" w:cs="宋体"/>
          <w:sz w:val="24"/>
          <w:szCs w:val="24"/>
          <w:highlight w:val="none"/>
        </w:rPr>
        <w:t>14.3.1 保修责任</w:t>
      </w:r>
    </w:p>
    <w:p w14:paraId="4398FE55">
      <w:pPr>
        <w:snapToGrid w:val="0"/>
        <w:spacing w:line="360" w:lineRule="exact"/>
        <w:ind w:firstLine="468" w:firstLineChars="195"/>
        <w:rPr>
          <w:rFonts w:hint="eastAsia" w:ascii="宋体" w:hAnsi="宋体" w:eastAsia="宋体" w:cs="宋体"/>
          <w:sz w:val="24"/>
          <w:szCs w:val="24"/>
          <w:highlight w:val="none"/>
        </w:rPr>
      </w:pPr>
      <w:r>
        <w:rPr>
          <w:rFonts w:hint="eastAsia" w:ascii="宋体" w:hAnsi="宋体" w:eastAsia="宋体" w:cs="宋体"/>
          <w:sz w:val="24"/>
          <w:szCs w:val="24"/>
          <w:highlight w:val="none"/>
        </w:rPr>
        <w:t>工程保修期为：</w:t>
      </w:r>
      <w:r>
        <w:rPr>
          <w:rFonts w:hint="eastAsia" w:ascii="宋体" w:hAnsi="宋体" w:eastAsia="宋体" w:cs="宋体"/>
          <w:sz w:val="24"/>
          <w:szCs w:val="24"/>
          <w:highlight w:val="none"/>
          <w:u w:val="single"/>
          <w:lang w:val="en-US" w:eastAsia="zh-CN"/>
        </w:rPr>
        <w:t>2年</w:t>
      </w:r>
      <w:r>
        <w:rPr>
          <w:rFonts w:hint="eastAsia" w:ascii="宋体" w:hAnsi="宋体" w:eastAsia="宋体" w:cs="宋体"/>
          <w:sz w:val="24"/>
          <w:szCs w:val="24"/>
          <w:highlight w:val="none"/>
        </w:rPr>
        <w:t>。</w:t>
      </w:r>
    </w:p>
    <w:p w14:paraId="5AF29D98">
      <w:pPr>
        <w:snapToGrid w:val="0"/>
        <w:spacing w:line="360" w:lineRule="exact"/>
        <w:ind w:firstLine="468" w:firstLineChars="195"/>
        <w:rPr>
          <w:rFonts w:hint="eastAsia" w:ascii="宋体" w:hAnsi="宋体" w:eastAsia="宋体" w:cs="宋体"/>
          <w:sz w:val="24"/>
          <w:szCs w:val="24"/>
          <w:highlight w:val="none"/>
        </w:rPr>
      </w:pPr>
      <w:r>
        <w:rPr>
          <w:rFonts w:hint="eastAsia" w:ascii="宋体" w:hAnsi="宋体" w:eastAsia="宋体" w:cs="宋体"/>
          <w:sz w:val="24"/>
          <w:szCs w:val="24"/>
          <w:highlight w:val="none"/>
        </w:rPr>
        <w:t>14.3.2 修复通知</w:t>
      </w:r>
    </w:p>
    <w:p w14:paraId="123FBC92">
      <w:pPr>
        <w:adjustRightInd w:val="0"/>
        <w:snapToGrid w:val="0"/>
        <w:spacing w:line="380" w:lineRule="exact"/>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供应商收到保修通知并到达工程现场的合理时间：</w:t>
      </w:r>
      <w:r>
        <w:rPr>
          <w:rFonts w:hint="eastAsia" w:ascii="宋体" w:hAnsi="宋体" w:eastAsia="宋体" w:cs="宋体"/>
          <w:sz w:val="24"/>
          <w:szCs w:val="24"/>
          <w:highlight w:val="none"/>
          <w:u w:val="single"/>
          <w:lang w:eastAsia="zh-CN"/>
        </w:rPr>
        <w:t>详见质量保修书。</w:t>
      </w:r>
    </w:p>
    <w:bookmarkEnd w:id="1005"/>
    <w:bookmarkEnd w:id="1006"/>
    <w:bookmarkEnd w:id="1007"/>
    <w:bookmarkEnd w:id="1008"/>
    <w:p w14:paraId="7286CC5F">
      <w:pPr>
        <w:pStyle w:val="8"/>
        <w:snapToGrid w:val="0"/>
        <w:spacing w:before="0" w:after="0" w:line="360" w:lineRule="exact"/>
        <w:rPr>
          <w:rFonts w:hint="eastAsia" w:ascii="宋体" w:hAnsi="宋体" w:eastAsia="宋体" w:cs="宋体"/>
          <w:sz w:val="24"/>
          <w:szCs w:val="24"/>
          <w:highlight w:val="none"/>
        </w:rPr>
      </w:pPr>
      <w:bookmarkStart w:id="1031" w:name="_Toc351203648"/>
      <w:bookmarkStart w:id="1032" w:name="_Toc280868717"/>
      <w:bookmarkStart w:id="1033" w:name="_Toc280868718"/>
      <w:r>
        <w:rPr>
          <w:rFonts w:hint="eastAsia" w:ascii="宋体" w:hAnsi="宋体" w:eastAsia="宋体" w:cs="宋体"/>
          <w:sz w:val="24"/>
          <w:szCs w:val="24"/>
          <w:highlight w:val="none"/>
        </w:rPr>
        <w:t>15. 违约</w:t>
      </w:r>
      <w:bookmarkEnd w:id="1031"/>
    </w:p>
    <w:p w14:paraId="7314117F">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违约</w:t>
      </w:r>
    </w:p>
    <w:p w14:paraId="0F1E8627">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15.1.1</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违约的情形</w:t>
      </w:r>
    </w:p>
    <w:p w14:paraId="5B2AC379">
      <w:pPr>
        <w:snapToGrid w:val="0"/>
        <w:spacing w:line="3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违约的其他情形：</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sz w:val="24"/>
          <w:szCs w:val="24"/>
          <w:highlight w:val="none"/>
          <w:u w:val="none"/>
          <w:lang w:val="en-US" w:eastAsia="zh-CN"/>
        </w:rPr>
        <w:t>。</w:t>
      </w:r>
    </w:p>
    <w:p w14:paraId="19282417">
      <w:pPr>
        <w:snapToGrid w:val="0"/>
        <w:spacing w:line="360" w:lineRule="exact"/>
        <w:ind w:left="1200" w:hanging="1200" w:hangingChars="5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15.1.2 </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违约的责任</w:t>
      </w:r>
    </w:p>
    <w:p w14:paraId="00E6A59C">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违约责任的承担方式和计算方法：/</w:t>
      </w:r>
    </w:p>
    <w:p w14:paraId="53834086">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违约</w:t>
      </w:r>
    </w:p>
    <w:p w14:paraId="5B67237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 </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违约的情形</w:t>
      </w:r>
    </w:p>
    <w:p w14:paraId="2705F67B">
      <w:pPr>
        <w:snapToGrid w:val="0"/>
        <w:spacing w:line="36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违约的其他情形：</w:t>
      </w:r>
      <w:r>
        <w:rPr>
          <w:rFonts w:hint="eastAsia" w:ascii="宋体" w:hAnsi="宋体" w:eastAsia="宋体" w:cs="宋体"/>
          <w:sz w:val="24"/>
          <w:szCs w:val="24"/>
          <w:highlight w:val="none"/>
          <w:u w:val="single"/>
          <w:lang w:eastAsia="zh-CN"/>
        </w:rPr>
        <w:t>按合同约定执行。</w:t>
      </w:r>
    </w:p>
    <w:p w14:paraId="7E310935">
      <w:pPr>
        <w:pStyle w:val="8"/>
        <w:snapToGrid w:val="0"/>
        <w:spacing w:before="0" w:after="0" w:line="360" w:lineRule="exact"/>
        <w:rPr>
          <w:rFonts w:hint="eastAsia" w:ascii="宋体" w:hAnsi="宋体" w:eastAsia="宋体" w:cs="宋体"/>
          <w:sz w:val="24"/>
          <w:szCs w:val="24"/>
          <w:highlight w:val="none"/>
        </w:rPr>
      </w:pPr>
      <w:bookmarkStart w:id="1034" w:name="_Toc351203649"/>
      <w:r>
        <w:rPr>
          <w:rFonts w:hint="eastAsia" w:ascii="宋体" w:hAnsi="宋体" w:eastAsia="宋体" w:cs="宋体"/>
          <w:sz w:val="24"/>
          <w:szCs w:val="24"/>
          <w:highlight w:val="none"/>
        </w:rPr>
        <w:t>16. 不可抗力</w:t>
      </w:r>
      <w:bookmarkEnd w:id="1032"/>
      <w:bookmarkEnd w:id="1034"/>
    </w:p>
    <w:p w14:paraId="4D480058">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16.1 不可抗力的确认</w:t>
      </w:r>
    </w:p>
    <w:p w14:paraId="27848D27">
      <w:pPr>
        <w:snapToGrid w:val="0"/>
        <w:spacing w:line="360" w:lineRule="exact"/>
        <w:ind w:firstLine="480" w:firstLineChars="20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除通用合同条款约定的不可抗力事件之外，视为不可抗力的其他情形：</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sz w:val="24"/>
          <w:szCs w:val="24"/>
          <w:highlight w:val="none"/>
          <w:u w:val="none"/>
          <w:lang w:val="en-US" w:eastAsia="zh-CN"/>
        </w:rPr>
        <w:t>。</w:t>
      </w:r>
    </w:p>
    <w:p w14:paraId="4E940C8C">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16.2 因不可抗力解除合同</w:t>
      </w:r>
    </w:p>
    <w:p w14:paraId="2B15C05A">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合同解除后，</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应在商定或确定</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应支付款项后</w:t>
      </w:r>
      <w:r>
        <w:rPr>
          <w:rFonts w:hint="eastAsia" w:ascii="宋体" w:hAnsi="宋体" w:eastAsia="宋体" w:cs="宋体"/>
          <w:sz w:val="24"/>
          <w:szCs w:val="24"/>
          <w:highlight w:val="none"/>
          <w:u w:val="single"/>
          <w:lang w:val="en-US" w:eastAsia="zh-CN"/>
        </w:rPr>
        <w:t>30</w:t>
      </w:r>
      <w:r>
        <w:rPr>
          <w:rFonts w:hint="eastAsia" w:ascii="宋体" w:hAnsi="宋体" w:eastAsia="宋体" w:cs="宋体"/>
          <w:sz w:val="24"/>
          <w:szCs w:val="24"/>
          <w:highlight w:val="none"/>
        </w:rPr>
        <w:t>天内完成款项的支付。</w:t>
      </w:r>
    </w:p>
    <w:p w14:paraId="5B1F6172">
      <w:pPr>
        <w:pStyle w:val="8"/>
        <w:snapToGrid w:val="0"/>
        <w:spacing w:before="0" w:after="0" w:line="360" w:lineRule="exact"/>
        <w:rPr>
          <w:rFonts w:hint="eastAsia" w:ascii="宋体" w:hAnsi="宋体" w:eastAsia="宋体" w:cs="宋体"/>
          <w:sz w:val="24"/>
          <w:szCs w:val="24"/>
          <w:highlight w:val="none"/>
        </w:rPr>
      </w:pPr>
      <w:bookmarkStart w:id="1035" w:name="_Toc351203650"/>
      <w:r>
        <w:rPr>
          <w:rFonts w:hint="eastAsia" w:ascii="宋体" w:hAnsi="宋体" w:eastAsia="宋体" w:cs="宋体"/>
          <w:sz w:val="24"/>
          <w:szCs w:val="24"/>
          <w:highlight w:val="none"/>
        </w:rPr>
        <w:t>17. 保险</w:t>
      </w:r>
      <w:bookmarkEnd w:id="1035"/>
    </w:p>
    <w:bookmarkEnd w:id="1033"/>
    <w:p w14:paraId="59845B3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17.1 工程保险</w:t>
      </w:r>
    </w:p>
    <w:p w14:paraId="76D8A26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关于工程保险的特别约定：</w:t>
      </w:r>
      <w:r>
        <w:rPr>
          <w:rFonts w:hint="eastAsia" w:ascii="宋体" w:hAnsi="宋体" w:eastAsia="宋体" w:cs="宋体"/>
          <w:sz w:val="24"/>
          <w:szCs w:val="24"/>
          <w:highlight w:val="none"/>
          <w:u w:val="single"/>
          <w:lang w:val="en-US" w:eastAsia="zh-CN"/>
        </w:rPr>
        <w:t>一切险</w:t>
      </w:r>
      <w:r>
        <w:rPr>
          <w:rFonts w:hint="eastAsia" w:ascii="宋体" w:hAnsi="宋体" w:eastAsia="宋体" w:cs="宋体"/>
          <w:sz w:val="24"/>
          <w:szCs w:val="24"/>
          <w:highlight w:val="none"/>
        </w:rPr>
        <w:t>。</w:t>
      </w:r>
    </w:p>
    <w:bookmarkEnd w:id="1009"/>
    <w:bookmarkEnd w:id="1010"/>
    <w:bookmarkEnd w:id="1011"/>
    <w:bookmarkEnd w:id="1012"/>
    <w:bookmarkEnd w:id="1013"/>
    <w:bookmarkEnd w:id="1014"/>
    <w:bookmarkEnd w:id="1015"/>
    <w:bookmarkEnd w:id="1016"/>
    <w:bookmarkEnd w:id="1017"/>
    <w:bookmarkEnd w:id="1018"/>
    <w:bookmarkEnd w:id="1019"/>
    <w:bookmarkEnd w:id="1020"/>
    <w:p w14:paraId="7F847286">
      <w:pPr>
        <w:pStyle w:val="8"/>
        <w:snapToGrid w:val="0"/>
        <w:spacing w:before="0" w:after="0" w:line="360" w:lineRule="exact"/>
        <w:rPr>
          <w:rFonts w:hint="eastAsia" w:ascii="宋体" w:hAnsi="宋体" w:eastAsia="宋体" w:cs="宋体"/>
          <w:sz w:val="24"/>
          <w:szCs w:val="24"/>
          <w:highlight w:val="none"/>
        </w:rPr>
      </w:pPr>
      <w:bookmarkStart w:id="1036" w:name="_Toc351203651"/>
      <w:r>
        <w:rPr>
          <w:rFonts w:hint="eastAsia" w:ascii="宋体" w:hAnsi="宋体" w:eastAsia="宋体" w:cs="宋体"/>
          <w:sz w:val="24"/>
          <w:szCs w:val="24"/>
          <w:highlight w:val="none"/>
        </w:rPr>
        <w:t>18. 争议解决</w:t>
      </w:r>
      <w:bookmarkEnd w:id="1036"/>
    </w:p>
    <w:bookmarkEnd w:id="1021"/>
    <w:bookmarkEnd w:id="1022"/>
    <w:bookmarkEnd w:id="1023"/>
    <w:p w14:paraId="62E54B9D">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18.1仲裁或诉讼</w:t>
      </w:r>
      <w:bookmarkEnd w:id="1024"/>
    </w:p>
    <w:p w14:paraId="2F544F8E">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因合同及合同有关事项发生的争议，按下列第</w:t>
      </w:r>
      <w:r>
        <w:rPr>
          <w:rFonts w:hint="eastAsia" w:ascii="宋体" w:hAnsi="宋体" w:eastAsia="宋体" w:cs="宋体"/>
          <w:sz w:val="24"/>
          <w:szCs w:val="24"/>
          <w:highlight w:val="none"/>
          <w:u w:val="single"/>
        </w:rPr>
        <w:t xml:space="preserve">（2） </w:t>
      </w:r>
      <w:r>
        <w:rPr>
          <w:rFonts w:hint="eastAsia" w:ascii="宋体" w:hAnsi="宋体" w:eastAsia="宋体" w:cs="宋体"/>
          <w:sz w:val="24"/>
          <w:szCs w:val="24"/>
          <w:highlight w:val="none"/>
        </w:rPr>
        <w:t>种方式解决：</w:t>
      </w:r>
    </w:p>
    <w:p w14:paraId="12AF465C">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溧阳市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仲裁委员会申请仲裁；</w:t>
      </w:r>
    </w:p>
    <w:p w14:paraId="0CF17E91">
      <w:pPr>
        <w:snapToGrid w:val="0"/>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（2）向</w:t>
      </w:r>
      <w:r>
        <w:rPr>
          <w:rFonts w:hint="eastAsia" w:ascii="宋体" w:hAnsi="宋体" w:eastAsia="宋体" w:cs="宋体"/>
          <w:sz w:val="24"/>
          <w:szCs w:val="24"/>
          <w:highlight w:val="none"/>
          <w:u w:val="single"/>
          <w:lang w:eastAsia="zh-CN"/>
        </w:rPr>
        <w:t>溧阳市</w:t>
      </w:r>
      <w:r>
        <w:rPr>
          <w:rFonts w:hint="eastAsia" w:ascii="宋体" w:hAnsi="宋体" w:eastAsia="宋体" w:cs="宋体"/>
          <w:sz w:val="24"/>
          <w:szCs w:val="24"/>
          <w:highlight w:val="none"/>
        </w:rPr>
        <w:t>人民法院起诉。</w:t>
      </w:r>
      <w:bookmarkEnd w:id="1025"/>
      <w:bookmarkEnd w:id="1026"/>
      <w:bookmarkEnd w:id="1027"/>
      <w:bookmarkEnd w:id="1028"/>
      <w:bookmarkEnd w:id="1029"/>
      <w:bookmarkEnd w:id="1030"/>
    </w:p>
    <w:p w14:paraId="154AF667">
      <w:pPr>
        <w:snapToGrid w:val="0"/>
        <w:spacing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19. 补充条款</w:t>
      </w:r>
    </w:p>
    <w:p w14:paraId="7ACA1FEC">
      <w:pPr>
        <w:keepNext w:val="0"/>
        <w:keepLines w:val="0"/>
        <w:widowControl/>
        <w:suppressLineNumbers w:val="0"/>
        <w:ind w:firstLine="720" w:firstLineChars="3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w:t>
      </w:r>
    </w:p>
    <w:p w14:paraId="18AC1816">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（1）工程量：根据派单内容，建设单位、监理、跟踪审计、施工方等签字确认的签证单计 量，最终以审计确认的工程量进行结算； </w:t>
      </w:r>
    </w:p>
    <w:p w14:paraId="7BAAD304">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（2）定额套用：《建设工程工程量清单计价规范》（GB50500-2013）、2014《江苏省市政公用 </w:t>
      </w:r>
    </w:p>
    <w:p w14:paraId="1091E133">
      <w:pPr>
        <w:keepNext w:val="0"/>
        <w:keepLines w:val="0"/>
        <w:widowControl/>
        <w:suppressLineNumbers w:val="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工程计价表》、2014《江苏省建筑与装饰工程计价表》、2014《江苏省安装工程计价表》、2007《江 </w:t>
      </w:r>
    </w:p>
    <w:p w14:paraId="0372687A">
      <w:pPr>
        <w:keepNext w:val="0"/>
        <w:keepLines w:val="0"/>
        <w:widowControl/>
        <w:suppressLineNumbers w:val="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苏省园林绿化工程计价表》、2014《江苏省建设工程费用定额》（营改增）等规范； </w:t>
      </w:r>
    </w:p>
    <w:p w14:paraId="72661DD3">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（3）人工费（包括点工）计取：按施工期间江苏省住房和城乡建设厅发布的建设工程人工工资 </w:t>
      </w:r>
    </w:p>
    <w:p w14:paraId="1F2854E9">
      <w:pPr>
        <w:keepNext w:val="0"/>
        <w:keepLines w:val="0"/>
        <w:widowControl/>
        <w:suppressLineNumbers w:val="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指导价文件执行； </w:t>
      </w:r>
    </w:p>
    <w:p w14:paraId="7D8F0B9B">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（4）材料价格：按施工期间《常州市工程造价信息》建筑工程材料指导价算术平均价计取（有 </w:t>
      </w:r>
    </w:p>
    <w:p w14:paraId="4DF8C599">
      <w:pPr>
        <w:keepNext w:val="0"/>
        <w:keepLines w:val="0"/>
        <w:widowControl/>
        <w:suppressLineNumbers w:val="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缺项的材料由建设单位、监理、跟踪审计、施工单位市场询价后确定，定价后的材料价格不下浮）； </w:t>
      </w:r>
    </w:p>
    <w:p w14:paraId="4154B802">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（5）安全文明施工费：需经建设单位考核合格后才能计取基本费； </w:t>
      </w:r>
    </w:p>
    <w:p w14:paraId="0581F7DA">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（6）工程类别：对照 2014《江苏省建设工程费用定额》执行； </w:t>
      </w:r>
    </w:p>
    <w:p w14:paraId="164DE974">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（7）规费计取：按现行省、市相关文件规定执行； </w:t>
      </w:r>
    </w:p>
    <w:p w14:paraId="4DC99D27">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（8）本工程计税方法为增值税一般计税法，具体按工程实施期间相关文件执行。 </w:t>
      </w:r>
    </w:p>
    <w:p w14:paraId="62796B6F">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9）发包人可以不定期抽查供应商施工工程量，发包人抽查供应商工程量的，若发现承包人少报工程量，发包人不另外计量，若发现承包人虚报工程量即多报工程量，则按照抽查的实际工程量进行价格核算，计算出虚报百分比，最终审计时进行整体扣除（1-虚报百分比）。 </w:t>
      </w:r>
    </w:p>
    <w:p w14:paraId="54B084D4">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（10）按上述计价方法计算并经审计后的造价*（1-最终下浮率）作为本项目的最终审定价。最 </w:t>
      </w:r>
    </w:p>
    <w:p w14:paraId="7C853742">
      <w:pPr>
        <w:keepNext w:val="0"/>
        <w:keepLines w:val="0"/>
        <w:widowControl/>
        <w:suppressLineNumbers w:val="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终审定价不得超过 </w:t>
      </w:r>
      <w:r>
        <w:rPr>
          <w:rFonts w:hint="eastAsia" w:ascii="宋体" w:hAnsi="宋体" w:cs="宋体"/>
          <w:color w:val="000000"/>
          <w:kern w:val="0"/>
          <w:sz w:val="24"/>
          <w:szCs w:val="24"/>
          <w:highlight w:val="none"/>
          <w:u w:val="single"/>
          <w:lang w:val="en-US" w:eastAsia="zh-CN" w:bidi="ar"/>
        </w:rPr>
        <w:t>200</w:t>
      </w:r>
      <w:r>
        <w:rPr>
          <w:rFonts w:hint="eastAsia" w:ascii="宋体" w:hAnsi="宋体" w:eastAsia="宋体" w:cs="宋体"/>
          <w:color w:val="000000"/>
          <w:kern w:val="0"/>
          <w:sz w:val="24"/>
          <w:szCs w:val="24"/>
          <w:highlight w:val="none"/>
          <w:u w:val="single"/>
          <w:lang w:val="en-US" w:eastAsia="zh-CN" w:bidi="ar"/>
        </w:rPr>
        <w:t xml:space="preserve">万元。 </w:t>
      </w:r>
    </w:p>
    <w:p w14:paraId="75BDCA46">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2、施工用水用电由承包人自行解决。 </w:t>
      </w:r>
    </w:p>
    <w:p w14:paraId="2C658554">
      <w:pPr>
        <w:keepNext w:val="0"/>
        <w:keepLines w:val="0"/>
        <w:widowControl/>
        <w:suppressLineNumbers w:val="0"/>
        <w:ind w:firstLine="720" w:firstLineChars="3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3、安全文明施工按照溧政办发（2017）133 号文件，溧建(2017)112 号文件执行。若出现施工 </w:t>
      </w:r>
    </w:p>
    <w:p w14:paraId="58A32F81">
      <w:pPr>
        <w:keepNext w:val="0"/>
        <w:keepLines w:val="0"/>
        <w:widowControl/>
        <w:suppressLineNumbers w:val="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安全事故，由承包人自行承担经济损失和法律责任。 </w:t>
      </w:r>
    </w:p>
    <w:p w14:paraId="164B6719">
      <w:pPr>
        <w:keepNext w:val="0"/>
        <w:keepLines w:val="0"/>
        <w:widowControl/>
        <w:suppressLineNumbers w:val="0"/>
        <w:ind w:firstLine="960" w:firstLineChars="4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4、承包人必须保证农民工工资的发放，主动接受相关部门的监督；若发生因拖欠农民工工资造成民工的上访、维权等活动，发包人有权对承包人按双倍的拖欠金额对承包人进行处罚并从工程款 </w:t>
      </w:r>
    </w:p>
    <w:p w14:paraId="6A5E698F">
      <w:pPr>
        <w:keepNext w:val="0"/>
        <w:keepLines w:val="0"/>
        <w:widowControl/>
        <w:suppressLineNumbers w:val="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中扣除，同时承包人应承担相应的法律责任。 </w:t>
      </w:r>
    </w:p>
    <w:p w14:paraId="682BC76D">
      <w:pPr>
        <w:keepNext w:val="0"/>
        <w:keepLines w:val="0"/>
        <w:widowControl/>
        <w:suppressLineNumbers w:val="0"/>
        <w:ind w:firstLine="960" w:firstLineChars="4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5、承包人应自行处理好施工过程中出现的地方矛盾。 </w:t>
      </w:r>
    </w:p>
    <w:p w14:paraId="28E59AC1">
      <w:pPr>
        <w:keepNext w:val="0"/>
        <w:keepLines w:val="0"/>
        <w:widowControl/>
        <w:suppressLineNumbers w:val="0"/>
        <w:ind w:firstLine="960" w:firstLineChars="4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 xml:space="preserve">6、施工材料进场时需经发包人、监理人验收合格后才能投入使用。 </w:t>
      </w:r>
    </w:p>
    <w:p w14:paraId="400A4F0D">
      <w:pPr>
        <w:keepNext w:val="0"/>
        <w:keepLines w:val="0"/>
        <w:widowControl/>
        <w:suppressLineNumbers w:val="0"/>
        <w:ind w:firstLine="960" w:firstLineChars="400"/>
        <w:jc w:val="left"/>
        <w:rPr>
          <w:rFonts w:hint="eastAsia" w:ascii="宋体" w:hAnsi="宋体" w:eastAsia="宋体" w:cs="宋体"/>
          <w:sz w:val="24"/>
          <w:szCs w:val="24"/>
          <w:highlight w:val="none"/>
          <w:u w:val="single"/>
        </w:rPr>
      </w:pPr>
      <w:r>
        <w:rPr>
          <w:rFonts w:hint="eastAsia" w:ascii="宋体" w:hAnsi="宋体" w:eastAsia="宋体" w:cs="宋体"/>
          <w:color w:val="000000"/>
          <w:kern w:val="0"/>
          <w:sz w:val="24"/>
          <w:szCs w:val="24"/>
          <w:highlight w:val="none"/>
          <w:u w:val="single"/>
          <w:lang w:val="en-US" w:eastAsia="zh-CN" w:bidi="ar"/>
        </w:rPr>
        <w:t>7、本工程结算审核费用按天目湖镇建设局相关规定和标准执行，工程结算审核核减率在10%（含10%）以内，由发包人承担工程审计费，核减率在 10%~20%（含 20%） 之间，由发包人和承包人各承担 50%工程审计费，核减率在 20%以上，由承包人承担工程审计费。</w:t>
      </w:r>
    </w:p>
    <w:p w14:paraId="000E04C7">
      <w:pPr>
        <w:snapToGrid w:val="0"/>
        <w:spacing w:line="360" w:lineRule="exact"/>
        <w:ind w:firstLine="960" w:firstLineChars="40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8、</w:t>
      </w:r>
      <w:r>
        <w:rPr>
          <w:rFonts w:hint="eastAsia" w:ascii="宋体" w:hAnsi="宋体" w:eastAsia="宋体" w:cs="宋体"/>
          <w:sz w:val="24"/>
          <w:szCs w:val="24"/>
          <w:highlight w:val="none"/>
          <w:u w:val="single"/>
        </w:rPr>
        <w:t>其他未尽事项，双方协商决定。</w:t>
      </w:r>
    </w:p>
    <w:p w14:paraId="58D55119">
      <w:pPr>
        <w:rPr>
          <w:rFonts w:hint="eastAsia" w:ascii="宋体" w:hAnsi="宋体" w:eastAsia="宋体" w:cs="宋体"/>
          <w:sz w:val="24"/>
          <w:szCs w:val="24"/>
          <w:highlight w:val="none"/>
        </w:rPr>
      </w:pPr>
    </w:p>
    <w:p w14:paraId="11B8CEC2">
      <w:pPr>
        <w:rPr>
          <w:rFonts w:hint="eastAsia" w:ascii="宋体" w:hAnsi="宋体" w:eastAsia="宋体" w:cs="宋体"/>
          <w:sz w:val="24"/>
          <w:szCs w:val="24"/>
          <w:highlight w:val="none"/>
        </w:rPr>
      </w:pPr>
    </w:p>
    <w:p w14:paraId="33075B68">
      <w:pPr>
        <w:snapToGrid w:val="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附件1：</w:t>
      </w:r>
    </w:p>
    <w:p w14:paraId="62A4675C">
      <w:pPr>
        <w:spacing w:line="3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工程质量保修书</w:t>
      </w:r>
    </w:p>
    <w:p w14:paraId="0F21D541">
      <w:pPr>
        <w:pStyle w:val="21"/>
        <w:spacing w:line="5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（全称）：</w:t>
      </w:r>
    </w:p>
    <w:p w14:paraId="0040F37B">
      <w:pPr>
        <w:pStyle w:val="21"/>
        <w:spacing w:line="5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（全称）：</w:t>
      </w:r>
    </w:p>
    <w:p w14:paraId="694D1965">
      <w:pPr>
        <w:pStyle w:val="21"/>
        <w:keepNext w:val="0"/>
        <w:keepLines w:val="0"/>
        <w:pageBreakBefore w:val="0"/>
        <w:widowControl w:val="0"/>
        <w:kinsoku/>
        <w:wordWrap/>
        <w:overflowPunct/>
        <w:topLinePunct w:val="0"/>
        <w:autoSpaceDE/>
        <w:autoSpaceDN/>
        <w:bidi w:val="0"/>
        <w:adjustRightInd/>
        <w:snapToGrid/>
        <w:spacing w:line="360" w:lineRule="auto"/>
        <w:ind w:left="280" w:firstLine="29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为保证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（工程名称）在合理使用期限内正常使用，</w:t>
      </w:r>
      <w:r>
        <w:rPr>
          <w:rFonts w:hint="eastAsia" w:ascii="宋体" w:hAnsi="宋体" w:eastAsia="宋体" w:cs="宋体"/>
          <w:sz w:val="24"/>
          <w:szCs w:val="24"/>
          <w:highlight w:val="none"/>
          <w:lang w:val="en-US" w:eastAsia="zh-CN"/>
        </w:rPr>
        <w:t>发包人与承包人</w:t>
      </w:r>
      <w:r>
        <w:rPr>
          <w:rFonts w:hint="eastAsia" w:ascii="宋体" w:hAnsi="宋体" w:eastAsia="宋体" w:cs="宋体"/>
          <w:sz w:val="24"/>
          <w:szCs w:val="24"/>
          <w:highlight w:val="none"/>
        </w:rPr>
        <w:t>协商一致签订工程质量保修书。</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在质量保修期内按照有关管理规定及双方约定承担工程质量保修责任。</w:t>
      </w:r>
    </w:p>
    <w:p w14:paraId="381C6F61">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一、工程质量保修范围和内容</w:t>
      </w:r>
    </w:p>
    <w:p w14:paraId="74905397">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质量保修范围包括招标清单内的所有项目。具体质量保修内容双方约定如下：</w:t>
      </w:r>
      <w:r>
        <w:rPr>
          <w:rFonts w:hint="eastAsia" w:ascii="宋体" w:hAnsi="宋体" w:eastAsia="宋体" w:cs="宋体"/>
          <w:b/>
          <w:sz w:val="24"/>
          <w:szCs w:val="24"/>
          <w:highlight w:val="none"/>
          <w:u w:val="single"/>
        </w:rPr>
        <w:t>按现行国家有关法律、法规规定的供应商所有承包范围内项目工程质量缺陷。</w:t>
      </w:r>
    </w:p>
    <w:p w14:paraId="0E6C4454">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二、质量保修期</w:t>
      </w:r>
    </w:p>
    <w:p w14:paraId="6CD5EC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质量保修期从工程实际竣工之日算起。分单项竣工验收的工程，按单项工程分别计算质量保修期。</w:t>
      </w:r>
    </w:p>
    <w:p w14:paraId="1E34FD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双方根据国家有关规定，结合具体工程约定质量保修期如下。</w:t>
      </w:r>
    </w:p>
    <w:p w14:paraId="5B25E5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1．地基基础工程和主体结构工程为设计文件规定的工程合理使用年限；</w:t>
      </w:r>
    </w:p>
    <w:p w14:paraId="36935F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2．屋面防水工程、有防水要求的卫生间、房间和外墙面的防渗为 5年；</w:t>
      </w:r>
    </w:p>
    <w:p w14:paraId="3264B1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3．装修工程为2年；</w:t>
      </w:r>
    </w:p>
    <w:p w14:paraId="738911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4．电气管线、给排水管道、设备安装工程为 2 年；</w:t>
      </w:r>
    </w:p>
    <w:p w14:paraId="640EA2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5．供热与供冷系统为2 个采暖期、供冷期；</w:t>
      </w:r>
    </w:p>
    <w:p w14:paraId="6A196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6．住宅小区内的给排水设施、道路等配套工程为2 年；</w:t>
      </w:r>
    </w:p>
    <w:p w14:paraId="4F29F3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7．其他项目保修期限约定如下：本工程保修期为2年。</w:t>
      </w:r>
    </w:p>
    <w:p w14:paraId="0138B44F">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三、质量保修责任</w:t>
      </w:r>
    </w:p>
    <w:p w14:paraId="7A826A4F">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l、属于保修范围和内容的项目，</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应在接到修理通知之日后7天内派人修理。</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不在约定期限内派人修理，</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可委托其他人员修理，保修费用从质量保修金内扣除。</w:t>
      </w:r>
    </w:p>
    <w:p w14:paraId="41B79E0F">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2、发生</w:t>
      </w:r>
      <w:r>
        <w:rPr>
          <w:rFonts w:hint="eastAsia" w:ascii="宋体" w:hAnsi="宋体" w:eastAsia="宋体" w:cs="宋体"/>
          <w:sz w:val="24"/>
          <w:szCs w:val="24"/>
          <w:highlight w:val="none"/>
          <w:lang w:eastAsia="zh-CN"/>
        </w:rPr>
        <w:t>需</w:t>
      </w:r>
      <w:r>
        <w:rPr>
          <w:rFonts w:hint="eastAsia" w:ascii="宋体" w:hAnsi="宋体" w:eastAsia="宋体" w:cs="宋体"/>
          <w:sz w:val="24"/>
          <w:szCs w:val="24"/>
          <w:highlight w:val="none"/>
        </w:rPr>
        <w:t>紧急抢修事故，</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接到事故通知后，应立即到达事故现场抢修。非</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施工质量引起的事故，抢修费用由</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承担。</w:t>
      </w:r>
    </w:p>
    <w:p w14:paraId="612A115D">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3、在国家规定的工程合理使用期限内，</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确保地基基础工程和主体结构的质量。因</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原因致使工程在合理使用期限内造成人身和财产损害的，</w:t>
      </w:r>
      <w:r>
        <w:rPr>
          <w:rFonts w:hint="eastAsia" w:ascii="宋体" w:hAnsi="宋体" w:eastAsia="宋体" w:cs="宋体"/>
          <w:sz w:val="24"/>
          <w:szCs w:val="24"/>
          <w:highlight w:val="none"/>
          <w:lang w:val="en-US" w:eastAsia="zh-CN"/>
        </w:rPr>
        <w:t>承包人</w:t>
      </w:r>
      <w:r>
        <w:rPr>
          <w:rFonts w:hint="eastAsia" w:ascii="宋体" w:hAnsi="宋体" w:eastAsia="宋体" w:cs="宋体"/>
          <w:sz w:val="24"/>
          <w:szCs w:val="24"/>
          <w:highlight w:val="none"/>
        </w:rPr>
        <w:t>应承担损害赔偿责任。</w:t>
      </w:r>
    </w:p>
    <w:p w14:paraId="1C033E6C">
      <w:pPr>
        <w:pStyle w:val="21"/>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四、质量保修金的支付</w:t>
      </w:r>
    </w:p>
    <w:p w14:paraId="3BC54489">
      <w:pPr>
        <w:pStyle w:val="21"/>
        <w:keepNext w:val="0"/>
        <w:keepLines w:val="0"/>
        <w:pageBreakBefore w:val="0"/>
        <w:widowControl w:val="0"/>
        <w:kinsoku/>
        <w:wordWrap/>
        <w:overflowPunct/>
        <w:topLinePunct w:val="0"/>
        <w:autoSpaceDE/>
        <w:autoSpaceDN/>
        <w:bidi w:val="0"/>
        <w:adjustRightInd/>
        <w:snapToGrid/>
        <w:spacing w:line="360" w:lineRule="auto"/>
        <w:ind w:firstLine="46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本工程约定的工程质量保修金为施工合同价款的</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w:t>
      </w:r>
    </w:p>
    <w:p w14:paraId="56984C0E">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五、质量保修金的返还</w:t>
      </w:r>
    </w:p>
    <w:p w14:paraId="3C0C6B9C">
      <w:pPr>
        <w:pStyle w:val="2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发包人</w:t>
      </w:r>
      <w:r>
        <w:rPr>
          <w:rFonts w:hint="eastAsia" w:ascii="宋体" w:hAnsi="宋体" w:eastAsia="宋体" w:cs="宋体"/>
          <w:sz w:val="24"/>
          <w:szCs w:val="24"/>
          <w:highlight w:val="none"/>
        </w:rPr>
        <w:t>在质量保修期满后14天内。将剩余保修金（无息）返还供应商。</w:t>
      </w:r>
    </w:p>
    <w:p w14:paraId="70041310">
      <w:pPr>
        <w:pStyle w:val="2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六、其他</w:t>
      </w:r>
    </w:p>
    <w:p w14:paraId="5BB9C5F1">
      <w:pPr>
        <w:pStyle w:val="21"/>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双方约定的其他工程质量保修事项：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本工程质量保修书作为施工合同附件。  与施工合同具有同等效力。 </w:t>
      </w:r>
    </w:p>
    <w:p w14:paraId="2B3F2F6D">
      <w:pPr>
        <w:pStyle w:val="21"/>
        <w:spacing w:line="540" w:lineRule="exact"/>
        <w:ind w:firstLine="420"/>
        <w:rPr>
          <w:rFonts w:hint="eastAsia" w:ascii="宋体" w:hAnsi="宋体" w:eastAsia="宋体" w:cs="宋体"/>
          <w:sz w:val="24"/>
          <w:szCs w:val="24"/>
          <w:highlight w:val="none"/>
        </w:rPr>
      </w:pPr>
    </w:p>
    <w:p w14:paraId="745A9808">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r>
        <w:rPr>
          <w:rFonts w:hint="eastAsia" w:ascii="宋体" w:hAnsi="宋体" w:eastAsia="宋体" w:cs="宋体"/>
          <w:bCs/>
          <w:snapToGrid w:val="0"/>
          <w:sz w:val="24"/>
          <w:szCs w:val="24"/>
          <w:highlight w:val="none"/>
          <w:lang w:val="en-US" w:eastAsia="zh-CN"/>
        </w:rPr>
        <w:t>发 包 人 （</w:t>
      </w:r>
      <w:r>
        <w:rPr>
          <w:rFonts w:hint="eastAsia" w:ascii="宋体" w:hAnsi="宋体" w:eastAsia="宋体" w:cs="宋体"/>
          <w:bCs/>
          <w:snapToGrid w:val="0"/>
          <w:sz w:val="24"/>
          <w:szCs w:val="24"/>
          <w:highlight w:val="none"/>
        </w:rPr>
        <w:t xml:space="preserve">公章）：              </w:t>
      </w:r>
      <w:r>
        <w:rPr>
          <w:rFonts w:hint="eastAsia" w:ascii="宋体" w:hAnsi="宋体" w:eastAsia="宋体" w:cs="宋体"/>
          <w:bCs/>
          <w:snapToGrid w:val="0"/>
          <w:sz w:val="24"/>
          <w:szCs w:val="24"/>
          <w:highlight w:val="none"/>
          <w:lang w:val="en-US" w:eastAsia="zh-CN"/>
        </w:rPr>
        <w:t xml:space="preserve">    承 包 人</w:t>
      </w:r>
      <w:r>
        <w:rPr>
          <w:rFonts w:hint="eastAsia" w:ascii="宋体" w:hAnsi="宋体" w:eastAsia="宋体" w:cs="宋体"/>
          <w:bCs/>
          <w:snapToGrid w:val="0"/>
          <w:sz w:val="24"/>
          <w:szCs w:val="24"/>
          <w:highlight w:val="none"/>
        </w:rPr>
        <w:t>（公章）：</w:t>
      </w:r>
    </w:p>
    <w:p w14:paraId="65BCADFB">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p>
    <w:p w14:paraId="370D0C4A">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r>
        <w:rPr>
          <w:rFonts w:hint="eastAsia" w:ascii="宋体" w:hAnsi="宋体" w:eastAsia="宋体" w:cs="宋体"/>
          <w:bCs/>
          <w:snapToGrid w:val="0"/>
          <w:sz w:val="24"/>
          <w:szCs w:val="24"/>
          <w:highlight w:val="none"/>
        </w:rPr>
        <w:t xml:space="preserve">法定代表人（签字）：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法定代表人（签字）：</w:t>
      </w:r>
    </w:p>
    <w:p w14:paraId="480C3BA4">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p>
    <w:p w14:paraId="09D3B3CC">
      <w:pPr>
        <w:tabs>
          <w:tab w:val="left" w:pos="0"/>
          <w:tab w:val="left" w:pos="993"/>
          <w:tab w:val="left" w:pos="1134"/>
        </w:tabs>
        <w:adjustRightInd w:val="0"/>
        <w:snapToGrid w:val="0"/>
        <w:spacing w:line="380" w:lineRule="exact"/>
        <w:ind w:firstLine="480" w:firstLineChars="200"/>
        <w:rPr>
          <w:rFonts w:hint="eastAsia" w:ascii="宋体" w:hAnsi="宋体" w:eastAsia="宋体" w:cs="宋体"/>
          <w:bCs/>
          <w:snapToGrid w:val="0"/>
          <w:sz w:val="24"/>
          <w:szCs w:val="24"/>
          <w:highlight w:val="none"/>
        </w:rPr>
      </w:pPr>
      <w:r>
        <w:rPr>
          <w:rFonts w:hint="eastAsia" w:ascii="宋体" w:hAnsi="宋体" w:eastAsia="宋体" w:cs="宋体"/>
          <w:bCs/>
          <w:snapToGrid w:val="0"/>
          <w:sz w:val="24"/>
          <w:szCs w:val="24"/>
          <w:highlight w:val="none"/>
        </w:rPr>
        <w:t xml:space="preserve">       年  月  日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 xml:space="preserve"> </w:t>
      </w:r>
      <w:r>
        <w:rPr>
          <w:rFonts w:hint="eastAsia" w:ascii="宋体" w:hAnsi="宋体" w:eastAsia="宋体" w:cs="宋体"/>
          <w:bCs/>
          <w:snapToGrid w:val="0"/>
          <w:sz w:val="24"/>
          <w:szCs w:val="24"/>
          <w:highlight w:val="none"/>
          <w:lang w:val="en-US" w:eastAsia="zh-CN"/>
        </w:rPr>
        <w:t xml:space="preserve">       </w:t>
      </w:r>
      <w:r>
        <w:rPr>
          <w:rFonts w:hint="eastAsia" w:ascii="宋体" w:hAnsi="宋体" w:eastAsia="宋体" w:cs="宋体"/>
          <w:bCs/>
          <w:snapToGrid w:val="0"/>
          <w:sz w:val="24"/>
          <w:szCs w:val="24"/>
          <w:highlight w:val="none"/>
        </w:rPr>
        <w:t>年  月  日</w:t>
      </w:r>
    </w:p>
    <w:p w14:paraId="30D384D3">
      <w:pPr>
        <w:widowControl/>
        <w:jc w:val="both"/>
        <w:rPr>
          <w:rFonts w:hint="eastAsia" w:ascii="宋体" w:hAnsi="宋体" w:eastAsia="宋体" w:cs="宋体"/>
          <w:b/>
          <w:i w:val="0"/>
          <w:iCs w:val="0"/>
          <w:color w:val="000000"/>
          <w:sz w:val="36"/>
          <w:szCs w:val="36"/>
          <w:highlight w:val="none"/>
        </w:rPr>
        <w:sectPr>
          <w:footerReference r:id="rId15" w:type="first"/>
          <w:footerReference r:id="rId14" w:type="default"/>
          <w:pgSz w:w="11905" w:h="16838"/>
          <w:pgMar w:top="1417" w:right="1553" w:bottom="1417" w:left="1531" w:header="851" w:footer="992" w:gutter="0"/>
          <w:pgNumType w:fmt="decimal"/>
          <w:cols w:space="1701" w:num="1"/>
          <w:titlePg/>
          <w:docGrid w:linePitch="360" w:charSpace="0"/>
        </w:sectPr>
      </w:pPr>
    </w:p>
    <w:p w14:paraId="0CD28592">
      <w:pPr>
        <w:spacing w:line="0" w:lineRule="atLeast"/>
        <w:jc w:val="center"/>
        <w:outlineLvl w:val="3"/>
        <w:rPr>
          <w:rFonts w:hint="eastAsia" w:ascii="宋体" w:hAnsi="宋体" w:cs="MingLiU"/>
          <w:b/>
          <w:sz w:val="36"/>
          <w:szCs w:val="36"/>
          <w:highlight w:val="none"/>
        </w:rPr>
      </w:pPr>
      <w:r>
        <w:rPr>
          <w:rFonts w:hint="eastAsia" w:ascii="宋体" w:hAnsi="宋体" w:cs="MingLiU"/>
          <w:b/>
          <w:sz w:val="36"/>
          <w:szCs w:val="36"/>
          <w:highlight w:val="none"/>
        </w:rPr>
        <w:t>安全生产合同</w:t>
      </w:r>
    </w:p>
    <w:p w14:paraId="73B6C28D">
      <w:pPr>
        <w:spacing w:line="0" w:lineRule="atLeast"/>
        <w:jc w:val="center"/>
        <w:outlineLvl w:val="3"/>
        <w:rPr>
          <w:rFonts w:hint="eastAsia" w:ascii="宋体" w:hAnsi="宋体" w:cs="MingLiU"/>
          <w:b/>
          <w:sz w:val="36"/>
          <w:szCs w:val="36"/>
          <w:highlight w:val="none"/>
        </w:rPr>
      </w:pPr>
    </w:p>
    <w:p w14:paraId="60C6EA79">
      <w:pPr>
        <w:spacing w:line="440" w:lineRule="exact"/>
        <w:ind w:firstLine="480"/>
        <w:rPr>
          <w:rFonts w:ascii="宋体" w:hAnsi="宋体"/>
          <w:sz w:val="24"/>
          <w:highlight w:val="none"/>
        </w:rPr>
      </w:pPr>
      <w:r>
        <w:rPr>
          <w:rFonts w:hint="eastAsia" w:ascii="宋体" w:hAnsi="宋体"/>
          <w:sz w:val="24"/>
          <w:highlight w:val="none"/>
        </w:rPr>
        <w:t>为在</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sz w:val="24"/>
          <w:highlight w:val="none"/>
        </w:rPr>
        <w:t>同段的安全管理工作，本合同段发包人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rPr>
        <w:t>（以下简称“发包人”）与承包人</w:t>
      </w:r>
      <w:r>
        <w:rPr>
          <w:sz w:val="24"/>
          <w:highlight w:val="none"/>
          <w:u w:val="single"/>
        </w:rPr>
        <w:t xml:space="preserve"> </w:t>
      </w:r>
      <w:r>
        <w:rPr>
          <w:rFonts w:hint="eastAsia"/>
          <w:sz w:val="24"/>
          <w:highlight w:val="none"/>
          <w:u w:val="single"/>
          <w:lang w:val="en-US" w:eastAsia="zh-CN"/>
        </w:rPr>
        <w:t xml:space="preserve">      </w:t>
      </w:r>
      <w:r>
        <w:rPr>
          <w:rFonts w:hint="eastAsia" w:ascii="宋体" w:hAnsi="宋体"/>
          <w:sz w:val="24"/>
          <w:highlight w:val="none"/>
        </w:rPr>
        <w:t>（以下简称“承包人”）特此签订安全生产合同：</w:t>
      </w:r>
    </w:p>
    <w:p w14:paraId="41C738B6">
      <w:pPr>
        <w:spacing w:line="440" w:lineRule="exact"/>
        <w:ind w:firstLine="482"/>
        <w:rPr>
          <w:rFonts w:ascii="宋体" w:hAnsi="宋体"/>
          <w:b/>
          <w:sz w:val="24"/>
          <w:highlight w:val="none"/>
        </w:rPr>
      </w:pPr>
      <w:r>
        <w:rPr>
          <w:rFonts w:hint="eastAsia" w:ascii="宋体" w:hAnsi="宋体"/>
          <w:b/>
          <w:sz w:val="24"/>
          <w:highlight w:val="none"/>
        </w:rPr>
        <w:t>一、发包人职责</w:t>
      </w:r>
    </w:p>
    <w:p w14:paraId="1A98E0DB">
      <w:pPr>
        <w:spacing w:line="440" w:lineRule="exact"/>
        <w:ind w:firstLine="480"/>
        <w:rPr>
          <w:rFonts w:ascii="宋体" w:hAnsi="宋体"/>
          <w:sz w:val="24"/>
          <w:highlight w:val="none"/>
        </w:rPr>
      </w:pPr>
      <w:r>
        <w:rPr>
          <w:rFonts w:hint="eastAsia" w:ascii="宋体" w:hAnsi="宋体"/>
          <w:sz w:val="24"/>
          <w:highlight w:val="none"/>
        </w:rPr>
        <w:t>1．严格遵守国家有关安全生产的法律法规，认真执行工程承包合同中的有关安全要求。</w:t>
      </w:r>
    </w:p>
    <w:p w14:paraId="14E1F559">
      <w:pPr>
        <w:spacing w:line="440" w:lineRule="exact"/>
        <w:ind w:firstLine="480"/>
        <w:rPr>
          <w:rFonts w:ascii="宋体" w:hAnsi="宋体"/>
          <w:sz w:val="24"/>
          <w:highlight w:val="none"/>
        </w:rPr>
      </w:pPr>
      <w:r>
        <w:rPr>
          <w:rFonts w:hint="eastAsia" w:ascii="宋体" w:hAnsi="宋体"/>
          <w:sz w:val="24"/>
          <w:highlight w:val="none"/>
        </w:rPr>
        <w:t>2．按照“安全第一、预防为主”和坚持“管生产必须管安全”的原则进行安全生产管理，做到生产与安全工作同时计划、布置、检查、总结和评比。</w:t>
      </w:r>
    </w:p>
    <w:p w14:paraId="1C81B704">
      <w:pPr>
        <w:spacing w:line="440" w:lineRule="exact"/>
        <w:ind w:firstLine="480"/>
        <w:rPr>
          <w:rFonts w:ascii="宋体" w:hAnsi="宋体"/>
          <w:sz w:val="24"/>
          <w:highlight w:val="none"/>
        </w:rPr>
      </w:pPr>
      <w:r>
        <w:rPr>
          <w:rFonts w:hint="eastAsia" w:ascii="宋体" w:hAnsi="宋体"/>
          <w:sz w:val="24"/>
          <w:highlight w:val="none"/>
        </w:rPr>
        <w:t>3．重要的安全设施必须坚持与主体工程“三同时”的原则，即：同时设计、审批，同时施工，同时验收，投入使用。</w:t>
      </w:r>
    </w:p>
    <w:p w14:paraId="6059F5D6">
      <w:pPr>
        <w:spacing w:line="440" w:lineRule="exact"/>
        <w:ind w:firstLine="480"/>
        <w:rPr>
          <w:rFonts w:ascii="宋体" w:hAnsi="宋体"/>
          <w:sz w:val="24"/>
          <w:highlight w:val="none"/>
        </w:rPr>
      </w:pPr>
      <w:r>
        <w:rPr>
          <w:rFonts w:hint="eastAsia" w:ascii="宋体" w:hAnsi="宋体"/>
          <w:sz w:val="24"/>
          <w:highlight w:val="none"/>
        </w:rPr>
        <w:t>4．定期召开安全生产调度会，及时传达中央及地方有关安全生产的精神。</w:t>
      </w:r>
    </w:p>
    <w:p w14:paraId="50EEAA20">
      <w:pPr>
        <w:spacing w:line="440" w:lineRule="exact"/>
        <w:ind w:firstLine="480"/>
        <w:rPr>
          <w:rFonts w:ascii="宋体" w:hAnsi="宋体"/>
          <w:sz w:val="24"/>
          <w:highlight w:val="none"/>
        </w:rPr>
      </w:pPr>
      <w:r>
        <w:rPr>
          <w:rFonts w:hint="eastAsia" w:ascii="宋体" w:hAnsi="宋体"/>
          <w:sz w:val="24"/>
          <w:highlight w:val="none"/>
        </w:rPr>
        <w:t>5．组织对承包人施工现场安全生产检查，监督承包人及时处理发现的各项安全隐患。</w:t>
      </w:r>
    </w:p>
    <w:p w14:paraId="038549C9">
      <w:pPr>
        <w:spacing w:line="440" w:lineRule="exact"/>
        <w:ind w:firstLine="482"/>
        <w:rPr>
          <w:rFonts w:ascii="宋体" w:hAnsi="宋体"/>
          <w:b/>
          <w:sz w:val="24"/>
          <w:highlight w:val="none"/>
        </w:rPr>
      </w:pPr>
      <w:r>
        <w:rPr>
          <w:rFonts w:hint="eastAsia" w:ascii="宋体" w:hAnsi="宋体"/>
          <w:b/>
          <w:sz w:val="24"/>
          <w:highlight w:val="none"/>
        </w:rPr>
        <w:t>二、承包人职责</w:t>
      </w:r>
    </w:p>
    <w:p w14:paraId="6F67CC8B">
      <w:pPr>
        <w:spacing w:line="440" w:lineRule="exact"/>
        <w:ind w:firstLine="480"/>
        <w:rPr>
          <w:rFonts w:ascii="宋体" w:hAnsi="宋体"/>
          <w:sz w:val="24"/>
          <w:highlight w:val="none"/>
        </w:rPr>
      </w:pPr>
      <w:r>
        <w:rPr>
          <w:rFonts w:hint="eastAsia" w:ascii="宋体" w:hAnsi="宋体"/>
          <w:sz w:val="24"/>
          <w:highlight w:val="none"/>
        </w:rPr>
        <w:t>1．严格遵守《中华人民共和国安全生产法》、《建设工程安全生产管理条例》等国家有关安全生产的法律法规规定。认真执行工程承包合同中的有关安全要求。</w:t>
      </w:r>
    </w:p>
    <w:p w14:paraId="2CEAF3AF">
      <w:pPr>
        <w:spacing w:line="440" w:lineRule="exact"/>
        <w:ind w:firstLine="480"/>
        <w:rPr>
          <w:rFonts w:ascii="宋体" w:hAnsi="宋体"/>
          <w:sz w:val="24"/>
          <w:highlight w:val="none"/>
        </w:rPr>
      </w:pPr>
      <w:r>
        <w:rPr>
          <w:rFonts w:hint="eastAsia" w:ascii="宋体" w:hAnsi="宋体"/>
          <w:sz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339CBA95">
      <w:pPr>
        <w:spacing w:line="440" w:lineRule="exact"/>
        <w:ind w:firstLine="480"/>
        <w:rPr>
          <w:rFonts w:ascii="宋体" w:hAnsi="宋体"/>
          <w:sz w:val="24"/>
          <w:highlight w:val="none"/>
        </w:rPr>
      </w:pPr>
      <w:r>
        <w:rPr>
          <w:rFonts w:hint="eastAsia" w:ascii="宋体" w:hAnsi="宋体"/>
          <w:sz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02466457">
      <w:pPr>
        <w:spacing w:line="440" w:lineRule="exact"/>
        <w:ind w:firstLine="480"/>
        <w:rPr>
          <w:rFonts w:ascii="宋体" w:hAnsi="宋体"/>
          <w:sz w:val="24"/>
          <w:highlight w:val="none"/>
        </w:rPr>
      </w:pPr>
      <w:r>
        <w:rPr>
          <w:rFonts w:hint="eastAsia" w:ascii="宋体" w:hAnsi="宋体"/>
          <w:sz w:val="24"/>
          <w:highlight w:val="none"/>
        </w:rPr>
        <w:t>4．承包人在任何时候都应采取各种合理的预防措施，防止其员工发生任何违法、违禁、暴力或妨碍治安的行为。</w:t>
      </w:r>
    </w:p>
    <w:p w14:paraId="7D593E3F">
      <w:pPr>
        <w:spacing w:line="440" w:lineRule="exact"/>
        <w:ind w:firstLine="480"/>
        <w:rPr>
          <w:rFonts w:ascii="宋体" w:hAnsi="宋体"/>
          <w:sz w:val="24"/>
          <w:highlight w:val="none"/>
        </w:rPr>
      </w:pPr>
      <w:r>
        <w:rPr>
          <w:rFonts w:hint="eastAsia" w:ascii="宋体" w:hAnsi="宋体"/>
          <w:sz w:val="24"/>
          <w:highlight w:val="none"/>
        </w:rPr>
        <w:t>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p>
    <w:p w14:paraId="486E232B">
      <w:pPr>
        <w:spacing w:line="440" w:lineRule="exact"/>
        <w:ind w:firstLine="480"/>
        <w:rPr>
          <w:rFonts w:ascii="宋体" w:hAnsi="宋体"/>
          <w:sz w:val="24"/>
          <w:highlight w:val="none"/>
        </w:rPr>
      </w:pPr>
      <w:r>
        <w:rPr>
          <w:rFonts w:hint="eastAsia" w:ascii="宋体" w:hAnsi="宋体"/>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432107C3">
      <w:pPr>
        <w:spacing w:line="440" w:lineRule="exact"/>
        <w:ind w:firstLine="480"/>
        <w:rPr>
          <w:rFonts w:ascii="宋体" w:hAnsi="宋体"/>
          <w:sz w:val="24"/>
          <w:highlight w:val="none"/>
        </w:rPr>
      </w:pPr>
      <w:r>
        <w:rPr>
          <w:rFonts w:hint="eastAsia" w:ascii="宋体" w:hAnsi="宋体"/>
          <w:sz w:val="24"/>
          <w:highlight w:val="none"/>
        </w:rPr>
        <w:t>7．操作人员上岗，必须按规定穿戴防护用品。施工负责人和安全检查员应随时检查劳动防护用品的穿戴情况，不按规定穿戴防护用品的人员不得上岗。</w:t>
      </w:r>
    </w:p>
    <w:p w14:paraId="4AD61178">
      <w:pPr>
        <w:spacing w:line="440" w:lineRule="exact"/>
        <w:ind w:firstLine="480"/>
        <w:rPr>
          <w:rFonts w:ascii="宋体" w:hAnsi="宋体"/>
          <w:sz w:val="24"/>
          <w:highlight w:val="none"/>
        </w:rPr>
      </w:pPr>
      <w:r>
        <w:rPr>
          <w:rFonts w:hint="eastAsia" w:ascii="宋体" w:hAnsi="宋体"/>
          <w:sz w:val="24"/>
          <w:highlight w:val="none"/>
        </w:rPr>
        <w:t>8．所有施工机具设备和高空作业的设备均应定期检查，并有安全员的签字记录，保证其经常处于完好状态；不合格的机具、设备和劳动保护用品严禁使用。</w:t>
      </w:r>
    </w:p>
    <w:p w14:paraId="2822BC98">
      <w:pPr>
        <w:spacing w:line="440" w:lineRule="exact"/>
        <w:ind w:firstLine="480"/>
        <w:rPr>
          <w:rFonts w:ascii="宋体" w:hAnsi="宋体"/>
          <w:sz w:val="24"/>
          <w:highlight w:val="none"/>
        </w:rPr>
      </w:pPr>
      <w:r>
        <w:rPr>
          <w:rFonts w:hint="eastAsia" w:ascii="宋体" w:hAnsi="宋体"/>
          <w:sz w:val="24"/>
          <w:highlight w:val="none"/>
        </w:rPr>
        <w:t>9．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6A6BA2D5">
      <w:pPr>
        <w:spacing w:line="440" w:lineRule="exact"/>
        <w:ind w:firstLine="482"/>
        <w:rPr>
          <w:rFonts w:ascii="宋体" w:hAnsi="宋体"/>
          <w:sz w:val="24"/>
          <w:highlight w:val="none"/>
        </w:rPr>
      </w:pPr>
      <w:r>
        <w:rPr>
          <w:rFonts w:hint="eastAsia" w:ascii="宋体" w:hAnsi="宋体"/>
          <w:b/>
          <w:sz w:val="24"/>
          <w:highlight w:val="none"/>
        </w:rPr>
        <w:t>三、违约责任</w:t>
      </w:r>
    </w:p>
    <w:p w14:paraId="1B98CE5D">
      <w:pPr>
        <w:spacing w:line="440" w:lineRule="exact"/>
        <w:ind w:firstLine="480"/>
        <w:rPr>
          <w:rFonts w:ascii="宋体" w:hAnsi="宋体"/>
          <w:sz w:val="24"/>
          <w:highlight w:val="none"/>
        </w:rPr>
      </w:pPr>
      <w:r>
        <w:rPr>
          <w:rFonts w:hint="eastAsia" w:ascii="宋体" w:hAnsi="宋体"/>
          <w:sz w:val="24"/>
          <w:highlight w:val="none"/>
        </w:rPr>
        <w:t>施工过程中发生事故，由承包人承担责任。发包人违约的，承包人可向发包人追偿。</w:t>
      </w:r>
    </w:p>
    <w:p w14:paraId="0D8111BD">
      <w:pPr>
        <w:spacing w:line="440" w:lineRule="exact"/>
        <w:ind w:firstLine="482"/>
        <w:rPr>
          <w:rFonts w:ascii="宋体" w:hAnsi="宋体"/>
          <w:sz w:val="24"/>
          <w:highlight w:val="none"/>
        </w:rPr>
      </w:pPr>
      <w:r>
        <w:rPr>
          <w:rFonts w:hint="eastAsia" w:ascii="宋体" w:hAnsi="宋体"/>
          <w:b/>
          <w:sz w:val="24"/>
          <w:highlight w:val="none"/>
        </w:rPr>
        <w:t>四、</w:t>
      </w:r>
      <w:r>
        <w:rPr>
          <w:rFonts w:hint="eastAsia" w:ascii="宋体" w:hAnsi="宋体"/>
          <w:sz w:val="24"/>
          <w:highlight w:val="none"/>
        </w:rPr>
        <w:t>本合同正本一式伍份，发包人执</w:t>
      </w:r>
      <w:r>
        <w:rPr>
          <w:rFonts w:hint="eastAsia" w:ascii="宋体" w:hAnsi="宋体"/>
          <w:sz w:val="24"/>
          <w:highlight w:val="none"/>
          <w:lang w:eastAsia="zh-CN"/>
        </w:rPr>
        <w:t>二</w:t>
      </w:r>
      <w:r>
        <w:rPr>
          <w:rFonts w:hint="eastAsia" w:ascii="宋体" w:hAnsi="宋体"/>
          <w:sz w:val="24"/>
          <w:highlight w:val="none"/>
        </w:rPr>
        <w:t>份，承包人执二份</w:t>
      </w:r>
      <w:r>
        <w:rPr>
          <w:rFonts w:hint="eastAsia" w:ascii="宋体" w:hAnsi="宋体"/>
          <w:sz w:val="24"/>
          <w:highlight w:val="none"/>
          <w:lang w:eastAsia="zh-CN"/>
        </w:rPr>
        <w:t>，招标代理机构执一份</w:t>
      </w:r>
      <w:r>
        <w:rPr>
          <w:rFonts w:hint="eastAsia" w:ascii="宋体" w:hAnsi="宋体"/>
          <w:sz w:val="24"/>
          <w:highlight w:val="none"/>
        </w:rPr>
        <w:t>。由双方法定代表人或其授权的代理人签署与加盖公章后生效，全部工程竣工验收后失效。</w:t>
      </w:r>
    </w:p>
    <w:p w14:paraId="40E02832">
      <w:pPr>
        <w:spacing w:line="440" w:lineRule="exact"/>
        <w:rPr>
          <w:rFonts w:hint="eastAsia" w:ascii="宋体" w:hAnsi="宋体"/>
          <w:spacing w:val="-4"/>
          <w:sz w:val="24"/>
          <w:highlight w:val="none"/>
        </w:rPr>
      </w:pPr>
    </w:p>
    <w:p w14:paraId="0F0810C7">
      <w:pPr>
        <w:spacing w:line="440" w:lineRule="exact"/>
        <w:rPr>
          <w:rFonts w:ascii="宋体" w:hAnsi="宋体"/>
          <w:spacing w:val="-4"/>
          <w:sz w:val="24"/>
          <w:highlight w:val="none"/>
        </w:rPr>
      </w:pPr>
      <w:r>
        <w:rPr>
          <w:rFonts w:hint="eastAsia" w:ascii="宋体" w:hAnsi="宋体"/>
          <w:spacing w:val="-4"/>
          <w:sz w:val="24"/>
          <w:highlight w:val="none"/>
        </w:rPr>
        <w:t>发包人：</w:t>
      </w:r>
      <w:r>
        <w:rPr>
          <w:rFonts w:hint="eastAsia" w:ascii="宋体" w:hAnsi="宋体"/>
          <w:spacing w:val="-4"/>
          <w:sz w:val="24"/>
          <w:highlight w:val="none"/>
          <w:u w:val="single"/>
        </w:rPr>
        <w:t xml:space="preserve">             </w:t>
      </w:r>
      <w:r>
        <w:rPr>
          <w:rFonts w:hint="eastAsia" w:ascii="宋体" w:hAnsi="宋体"/>
          <w:spacing w:val="-4"/>
          <w:sz w:val="24"/>
          <w:highlight w:val="none"/>
        </w:rPr>
        <w:t xml:space="preserve">（盖单位章）        </w:t>
      </w:r>
      <w:r>
        <w:rPr>
          <w:rFonts w:hint="eastAsia" w:ascii="宋体" w:hAnsi="宋体"/>
          <w:spacing w:val="-4"/>
          <w:sz w:val="24"/>
          <w:highlight w:val="none"/>
          <w:lang w:val="en-US" w:eastAsia="zh-CN"/>
        </w:rPr>
        <w:t xml:space="preserve"> </w:t>
      </w:r>
      <w:r>
        <w:rPr>
          <w:rFonts w:hint="eastAsia" w:ascii="宋体" w:hAnsi="宋体"/>
          <w:spacing w:val="-4"/>
          <w:sz w:val="24"/>
          <w:highlight w:val="none"/>
        </w:rPr>
        <w:t>承包人：</w:t>
      </w:r>
      <w:r>
        <w:rPr>
          <w:rFonts w:hint="eastAsia" w:ascii="宋体" w:hAnsi="宋体"/>
          <w:spacing w:val="-4"/>
          <w:sz w:val="24"/>
          <w:highlight w:val="none"/>
          <w:u w:val="single"/>
        </w:rPr>
        <w:t xml:space="preserve">             </w:t>
      </w:r>
      <w:r>
        <w:rPr>
          <w:rFonts w:hint="eastAsia" w:ascii="宋体" w:hAnsi="宋体"/>
          <w:spacing w:val="-4"/>
          <w:sz w:val="24"/>
          <w:highlight w:val="none"/>
        </w:rPr>
        <w:t>（盖单位章）</w:t>
      </w:r>
    </w:p>
    <w:p w14:paraId="68825C2F">
      <w:pPr>
        <w:spacing w:line="440" w:lineRule="exact"/>
        <w:rPr>
          <w:rFonts w:hint="eastAsia" w:ascii="宋体" w:hAnsi="宋体" w:eastAsia="宋体"/>
          <w:sz w:val="24"/>
          <w:highlight w:val="none"/>
          <w:lang w:val="en-US" w:eastAsia="zh-CN"/>
        </w:rPr>
      </w:pPr>
      <w:r>
        <w:rPr>
          <w:rFonts w:hint="eastAsia" w:ascii="宋体" w:hAnsi="宋体"/>
          <w:sz w:val="24"/>
          <w:highlight w:val="none"/>
        </w:rPr>
        <w:t>法定代表人</w:t>
      </w:r>
      <w:r>
        <w:rPr>
          <w:rFonts w:hint="eastAsia" w:ascii="宋体" w:hAnsi="宋体"/>
          <w:sz w:val="24"/>
          <w:highlight w:val="none"/>
          <w:lang w:val="en-US" w:eastAsia="zh-CN"/>
        </w:rPr>
        <w:t xml:space="preserve">                             </w:t>
      </w:r>
      <w:r>
        <w:rPr>
          <w:rFonts w:hint="eastAsia" w:ascii="宋体" w:hAnsi="宋体"/>
          <w:sz w:val="24"/>
          <w:highlight w:val="none"/>
        </w:rPr>
        <w:t>法定代表人</w:t>
      </w:r>
    </w:p>
    <w:p w14:paraId="0D2112A5">
      <w:pPr>
        <w:spacing w:line="440" w:lineRule="exact"/>
        <w:rPr>
          <w:rFonts w:ascii="宋体" w:hAnsi="宋体"/>
          <w:sz w:val="24"/>
          <w:highlight w:val="none"/>
        </w:rPr>
      </w:pPr>
      <w:r>
        <w:rPr>
          <w:rFonts w:hint="eastAsia" w:ascii="宋体" w:hAnsi="宋体"/>
          <w:sz w:val="24"/>
          <w:highlight w:val="none"/>
        </w:rPr>
        <w:t xml:space="preserve">或其委托代理人（签字）：             </w:t>
      </w:r>
      <w:r>
        <w:rPr>
          <w:rFonts w:hint="eastAsia" w:ascii="宋体" w:hAnsi="宋体"/>
          <w:sz w:val="24"/>
          <w:highlight w:val="none"/>
          <w:lang w:val="en-US" w:eastAsia="zh-CN"/>
        </w:rPr>
        <w:t xml:space="preserve">  </w:t>
      </w:r>
      <w:r>
        <w:rPr>
          <w:rFonts w:hint="eastAsia" w:ascii="宋体" w:hAnsi="宋体"/>
          <w:sz w:val="24"/>
          <w:highlight w:val="none"/>
        </w:rPr>
        <w:t>或其委托代理人（签字）：</w:t>
      </w:r>
      <w:r>
        <w:rPr>
          <w:rFonts w:ascii="宋体" w:hAnsi="宋体"/>
          <w:sz w:val="24"/>
          <w:highlight w:val="none"/>
        </w:rPr>
        <w:t xml:space="preserve"> </w:t>
      </w:r>
    </w:p>
    <w:p w14:paraId="3A6114CD">
      <w:pPr>
        <w:spacing w:line="440" w:lineRule="exact"/>
        <w:ind w:firstLine="720" w:firstLineChars="300"/>
        <w:rPr>
          <w:rFonts w:ascii="宋体" w:hAnsi="宋体"/>
          <w:sz w:val="24"/>
          <w:highlight w:val="none"/>
        </w:rPr>
      </w:pPr>
      <w:r>
        <w:rPr>
          <w:rFonts w:hint="eastAsia" w:ascii="宋体" w:hAnsi="宋体"/>
          <w:sz w:val="24"/>
          <w:highlight w:val="none"/>
        </w:rPr>
        <w:t xml:space="preserve">                                 </w:t>
      </w:r>
    </w:p>
    <w:p w14:paraId="0DC9805C">
      <w:pPr>
        <w:spacing w:line="440" w:lineRule="exact"/>
        <w:ind w:firstLine="720" w:firstLineChars="300"/>
        <w:rPr>
          <w:rFonts w:ascii="宋体" w:hAnsi="宋体"/>
          <w:sz w:val="24"/>
          <w:highlight w:val="none"/>
        </w:rPr>
      </w:pPr>
      <w:r>
        <w:rPr>
          <w:rFonts w:hint="eastAsia" w:ascii="宋体" w:hAnsi="宋体"/>
          <w:sz w:val="24"/>
          <w:highlight w:val="none"/>
        </w:rPr>
        <w:t>年    月     日                          年     月     日</w:t>
      </w:r>
    </w:p>
    <w:p w14:paraId="3B206ED2">
      <w:pPr>
        <w:rPr>
          <w:rFonts w:hint="eastAsia"/>
          <w:highlight w:val="none"/>
        </w:rPr>
        <w:sectPr>
          <w:footerReference r:id="rId17" w:type="first"/>
          <w:footerReference r:id="rId16" w:type="default"/>
          <w:pgSz w:w="11905" w:h="16838"/>
          <w:pgMar w:top="1417" w:right="1553" w:bottom="1417" w:left="1531" w:header="851" w:footer="992" w:gutter="0"/>
          <w:pgNumType w:fmt="decimal"/>
          <w:cols w:space="1701" w:num="1"/>
          <w:titlePg/>
          <w:docGrid w:linePitch="360" w:charSpace="0"/>
        </w:sectPr>
      </w:pPr>
    </w:p>
    <w:p w14:paraId="55321B64">
      <w:pPr>
        <w:spacing w:line="360" w:lineRule="auto"/>
        <w:jc w:val="center"/>
        <w:outlineLvl w:val="0"/>
        <w:rPr>
          <w:rFonts w:hint="eastAsia" w:ascii="宋体" w:hAnsi="宋体" w:eastAsia="宋体" w:cs="宋体"/>
          <w:b/>
          <w:i w:val="0"/>
          <w:iCs w:val="0"/>
          <w:color w:val="000000"/>
          <w:sz w:val="36"/>
          <w:szCs w:val="36"/>
          <w:highlight w:val="none"/>
        </w:rPr>
      </w:pPr>
      <w:bookmarkStart w:id="1037" w:name="_Toc23712"/>
      <w:r>
        <w:rPr>
          <w:rFonts w:hint="eastAsia" w:ascii="宋体" w:hAnsi="宋体" w:eastAsia="宋体" w:cs="宋体"/>
          <w:b/>
          <w:i w:val="0"/>
          <w:iCs w:val="0"/>
          <w:color w:val="000000"/>
          <w:sz w:val="36"/>
          <w:szCs w:val="36"/>
          <w:highlight w:val="none"/>
        </w:rPr>
        <w:t>第六章   响应文件格式</w:t>
      </w:r>
      <w:bookmarkEnd w:id="1037"/>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282F48A3">
      <w:pPr>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pacing w:val="20"/>
          <w:sz w:val="24"/>
          <w:highlight w:val="none"/>
        </w:rPr>
        <w:t>响应文件</w:t>
      </w:r>
      <w:r>
        <w:rPr>
          <w:rFonts w:hint="eastAsia" w:ascii="宋体" w:hAnsi="宋体" w:eastAsia="宋体" w:cs="宋体"/>
          <w:b/>
          <w:i w:val="0"/>
          <w:iCs w:val="0"/>
          <w:color w:val="000000"/>
          <w:sz w:val="24"/>
          <w:highlight w:val="none"/>
        </w:rPr>
        <w:t>封面（非实质性格式）</w:t>
      </w:r>
    </w:p>
    <w:p w14:paraId="18AFF30D">
      <w:pPr>
        <w:jc w:val="center"/>
        <w:rPr>
          <w:rFonts w:hint="eastAsia" w:ascii="宋体" w:hAnsi="宋体" w:eastAsia="宋体" w:cs="宋体"/>
          <w:i w:val="0"/>
          <w:iCs w:val="0"/>
          <w:color w:val="000000"/>
          <w:szCs w:val="21"/>
          <w:highlight w:val="none"/>
        </w:rPr>
      </w:pPr>
    </w:p>
    <w:p w14:paraId="69DBF821">
      <w:pPr>
        <w:jc w:val="center"/>
        <w:rPr>
          <w:rFonts w:hint="eastAsia" w:ascii="宋体" w:hAnsi="宋体" w:eastAsia="宋体" w:cs="宋体"/>
          <w:b/>
          <w:i w:val="0"/>
          <w:iCs w:val="0"/>
          <w:color w:val="000000"/>
          <w:spacing w:val="60"/>
          <w:sz w:val="84"/>
          <w:szCs w:val="84"/>
          <w:highlight w:val="none"/>
        </w:rPr>
      </w:pPr>
      <w:r>
        <w:rPr>
          <w:rFonts w:hint="eastAsia" w:ascii="宋体" w:hAnsi="宋体" w:eastAsia="宋体" w:cs="宋体"/>
          <w:b/>
          <w:i w:val="0"/>
          <w:iCs w:val="0"/>
          <w:color w:val="000000"/>
          <w:spacing w:val="60"/>
          <w:sz w:val="84"/>
          <w:szCs w:val="84"/>
          <w:highlight w:val="none"/>
        </w:rPr>
        <w:t>响 应 文 件</w:t>
      </w:r>
    </w:p>
    <w:p w14:paraId="67518791">
      <w:pPr>
        <w:jc w:val="center"/>
        <w:rPr>
          <w:rFonts w:hint="eastAsia" w:ascii="宋体" w:hAnsi="宋体" w:eastAsia="宋体" w:cs="宋体"/>
          <w:b/>
          <w:i w:val="0"/>
          <w:iCs w:val="0"/>
          <w:color w:val="000000"/>
          <w:spacing w:val="60"/>
          <w:sz w:val="52"/>
          <w:szCs w:val="52"/>
          <w:highlight w:val="none"/>
        </w:rPr>
      </w:pPr>
    </w:p>
    <w:p w14:paraId="3B2A05AE">
      <w:pPr>
        <w:ind w:firstLine="542"/>
        <w:rPr>
          <w:rFonts w:hint="eastAsia" w:ascii="宋体" w:hAnsi="宋体" w:eastAsia="宋体" w:cs="宋体"/>
          <w:b/>
          <w:i w:val="0"/>
          <w:iCs w:val="0"/>
          <w:color w:val="000000"/>
          <w:spacing w:val="20"/>
          <w:sz w:val="32"/>
          <w:szCs w:val="32"/>
          <w:highlight w:val="none"/>
        </w:rPr>
      </w:pPr>
    </w:p>
    <w:p w14:paraId="3DF00DE2">
      <w:pPr>
        <w:ind w:firstLine="542"/>
        <w:rPr>
          <w:rFonts w:hint="eastAsia" w:ascii="宋体" w:hAnsi="宋体" w:eastAsia="宋体" w:cs="宋体"/>
          <w:b/>
          <w:i w:val="0"/>
          <w:iCs w:val="0"/>
          <w:color w:val="000000"/>
          <w:spacing w:val="20"/>
          <w:sz w:val="32"/>
          <w:szCs w:val="32"/>
          <w:highlight w:val="none"/>
        </w:rPr>
      </w:pPr>
    </w:p>
    <w:p w14:paraId="334AE69A">
      <w:pPr>
        <w:ind w:firstLine="1084"/>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项 目 名 称：</w:t>
      </w:r>
      <w:r>
        <w:rPr>
          <w:rFonts w:hint="eastAsia" w:ascii="宋体" w:hAnsi="宋体" w:eastAsia="宋体" w:cs="宋体"/>
          <w:b/>
          <w:i w:val="0"/>
          <w:iCs w:val="0"/>
          <w:color w:val="000000"/>
          <w:sz w:val="36"/>
          <w:highlight w:val="none"/>
          <w:u w:val="single"/>
        </w:rPr>
        <w:t xml:space="preserve">               </w:t>
      </w:r>
    </w:p>
    <w:p w14:paraId="2F622776">
      <w:pPr>
        <w:ind w:firstLine="1084"/>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项 目 编 号：</w:t>
      </w:r>
      <w:r>
        <w:rPr>
          <w:rFonts w:hint="eastAsia" w:ascii="宋体" w:hAnsi="宋体" w:eastAsia="宋体" w:cs="宋体"/>
          <w:b/>
          <w:i w:val="0"/>
          <w:iCs w:val="0"/>
          <w:color w:val="000000"/>
          <w:sz w:val="36"/>
          <w:highlight w:val="none"/>
          <w:u w:val="single"/>
        </w:rPr>
        <w:t xml:space="preserve">               </w:t>
      </w:r>
    </w:p>
    <w:p w14:paraId="6D123A78">
      <w:pPr>
        <w:rPr>
          <w:rFonts w:hint="eastAsia" w:ascii="宋体" w:hAnsi="宋体" w:eastAsia="宋体" w:cs="宋体"/>
          <w:b/>
          <w:i w:val="0"/>
          <w:iCs w:val="0"/>
          <w:color w:val="000000"/>
          <w:sz w:val="36"/>
          <w:highlight w:val="none"/>
          <w:u w:val="single"/>
        </w:rPr>
      </w:pPr>
      <w:r>
        <w:rPr>
          <w:rFonts w:hint="eastAsia" w:ascii="宋体" w:hAnsi="宋体" w:eastAsia="宋体" w:cs="宋体"/>
          <w:b/>
          <w:i w:val="0"/>
          <w:iCs w:val="0"/>
          <w:color w:val="000000"/>
          <w:sz w:val="36"/>
          <w:highlight w:val="none"/>
        </w:rPr>
        <w:t xml:space="preserve">      供应商名称 ：</w:t>
      </w:r>
      <w:r>
        <w:rPr>
          <w:rFonts w:hint="eastAsia" w:ascii="宋体" w:hAnsi="宋体" w:eastAsia="宋体" w:cs="宋体"/>
          <w:b/>
          <w:i w:val="0"/>
          <w:iCs w:val="0"/>
          <w:color w:val="000000"/>
          <w:sz w:val="36"/>
          <w:highlight w:val="none"/>
          <w:u w:val="single"/>
        </w:rPr>
        <w:t xml:space="preserve">               </w:t>
      </w:r>
    </w:p>
    <w:p w14:paraId="5C1D3329">
      <w:pPr>
        <w:rPr>
          <w:rFonts w:hint="eastAsia" w:ascii="宋体" w:hAnsi="宋体" w:eastAsia="宋体" w:cs="宋体"/>
          <w:b/>
          <w:i w:val="0"/>
          <w:iCs w:val="0"/>
          <w:color w:val="000000"/>
          <w:sz w:val="36"/>
          <w:highlight w:val="none"/>
        </w:rPr>
      </w:pPr>
      <w:r>
        <w:rPr>
          <w:rFonts w:hint="eastAsia" w:ascii="宋体" w:hAnsi="宋体" w:eastAsia="宋体" w:cs="宋体"/>
          <w:b/>
          <w:i w:val="0"/>
          <w:iCs w:val="0"/>
          <w:color w:val="000000"/>
          <w:sz w:val="36"/>
          <w:highlight w:val="none"/>
        </w:rPr>
        <w:t xml:space="preserve">      日      期 ：</w:t>
      </w:r>
      <w:r>
        <w:rPr>
          <w:rFonts w:hint="eastAsia" w:ascii="宋体" w:hAnsi="宋体" w:eastAsia="宋体" w:cs="宋体"/>
          <w:b/>
          <w:i w:val="0"/>
          <w:iCs w:val="0"/>
          <w:color w:val="000000"/>
          <w:sz w:val="36"/>
          <w:highlight w:val="none"/>
          <w:u w:val="single"/>
        </w:rPr>
        <w:t xml:space="preserve">               </w:t>
      </w:r>
    </w:p>
    <w:p w14:paraId="77A30EC8">
      <w:pPr>
        <w:jc w:val="center"/>
        <w:rPr>
          <w:rFonts w:hint="eastAsia" w:ascii="宋体" w:hAnsi="宋体" w:eastAsia="宋体" w:cs="宋体"/>
          <w:b/>
          <w:i w:val="0"/>
          <w:iCs w:val="0"/>
          <w:color w:val="000000"/>
          <w:sz w:val="32"/>
          <w:szCs w:val="32"/>
          <w:highlight w:val="none"/>
        </w:rPr>
      </w:pPr>
    </w:p>
    <w:p w14:paraId="27BA0C17">
      <w:pPr>
        <w:rPr>
          <w:rFonts w:hint="eastAsia" w:ascii="宋体" w:hAnsi="宋体" w:eastAsia="宋体" w:cs="宋体"/>
          <w:b/>
          <w:i w:val="0"/>
          <w:iCs w:val="0"/>
          <w:color w:val="000000"/>
          <w:highlight w:val="none"/>
        </w:rPr>
      </w:pPr>
      <w:r>
        <w:rPr>
          <w:rFonts w:hint="eastAsia" w:ascii="宋体" w:hAnsi="宋体" w:eastAsia="宋体" w:cs="宋体"/>
          <w:b/>
          <w:i w:val="0"/>
          <w:iCs w:val="0"/>
          <w:color w:val="000000"/>
          <w:spacing w:val="20"/>
          <w:sz w:val="32"/>
          <w:szCs w:val="32"/>
          <w:highlight w:val="none"/>
        </w:rPr>
        <w:br w:type="page" w:clear="all"/>
      </w:r>
    </w:p>
    <w:p w14:paraId="7B77258D">
      <w:pPr>
        <w:spacing w:line="360" w:lineRule="auto"/>
        <w:outlineLvl w:val="2"/>
        <w:rPr>
          <w:i w:val="0"/>
          <w:iCs w:val="0"/>
          <w:color w:val="000000"/>
          <w:sz w:val="24"/>
          <w:szCs w:val="20"/>
          <w:highlight w:val="none"/>
        </w:rPr>
      </w:pPr>
      <w:r>
        <w:rPr>
          <w:i w:val="0"/>
          <w:iCs w:val="0"/>
          <w:color w:val="000000"/>
          <w:sz w:val="24"/>
          <w:szCs w:val="20"/>
          <w:highlight w:val="none"/>
        </w:rPr>
        <w:t xml:space="preserve">1 </w:t>
      </w:r>
      <w:r>
        <w:rPr>
          <w:i w:val="0"/>
          <w:iCs w:val="0"/>
          <w:sz w:val="24"/>
          <w:highlight w:val="none"/>
        </w:rPr>
        <w:t>满足《中华人民共和国政府采购法》第二十二条规定及法律法规的其他规定</w:t>
      </w:r>
    </w:p>
    <w:p w14:paraId="61FC1C23">
      <w:pPr>
        <w:pStyle w:val="193"/>
        <w:rPr>
          <w:rFonts w:ascii="Times New Roman"/>
          <w:b w:val="0"/>
          <w:bCs/>
          <w:i w:val="0"/>
          <w:iCs w:val="0"/>
          <w:color w:val="000000"/>
          <w:highlight w:val="none"/>
          <w:u w:val="none"/>
        </w:rPr>
      </w:pPr>
      <w:r>
        <w:rPr>
          <w:rFonts w:ascii="Times New Roman"/>
          <w:b w:val="0"/>
          <w:i w:val="0"/>
          <w:iCs w:val="0"/>
          <w:color w:val="000000"/>
          <w:highlight w:val="none"/>
          <w:u w:val="none"/>
        </w:rPr>
        <w:t>1-</w:t>
      </w:r>
      <w:r>
        <w:rPr>
          <w:rFonts w:hint="eastAsia" w:ascii="Times New Roman"/>
          <w:b w:val="0"/>
          <w:i w:val="0"/>
          <w:iCs w:val="0"/>
          <w:color w:val="000000"/>
          <w:highlight w:val="none"/>
          <w:u w:val="none"/>
        </w:rPr>
        <w:t>1</w:t>
      </w:r>
      <w:r>
        <w:rPr>
          <w:rFonts w:ascii="Times New Roman"/>
          <w:b w:val="0"/>
          <w:i w:val="0"/>
          <w:iCs w:val="0"/>
          <w:color w:val="000000"/>
          <w:highlight w:val="none"/>
          <w:u w:val="none"/>
        </w:rPr>
        <w:t xml:space="preserve"> 供应商资格声明</w:t>
      </w:r>
      <w:r>
        <w:rPr>
          <w:rFonts w:hint="eastAsia" w:ascii="Times New Roman"/>
          <w:b w:val="0"/>
          <w:i w:val="0"/>
          <w:iCs w:val="0"/>
          <w:color w:val="000000"/>
          <w:highlight w:val="none"/>
          <w:u w:val="none"/>
        </w:rPr>
        <w:t>函</w:t>
      </w:r>
      <w:r>
        <w:rPr>
          <w:rFonts w:ascii="Times New Roman"/>
          <w:b w:val="0"/>
          <w:i w:val="0"/>
          <w:iCs w:val="0"/>
          <w:color w:val="000000"/>
          <w:highlight w:val="none"/>
          <w:u w:val="none"/>
        </w:rPr>
        <w:t>（实质性格式）</w:t>
      </w:r>
    </w:p>
    <w:p w14:paraId="05838DE9">
      <w:pPr>
        <w:widowControl/>
        <w:spacing w:line="360" w:lineRule="auto"/>
        <w:jc w:val="center"/>
        <w:rPr>
          <w:rFonts w:hint="eastAsia" w:ascii="宋体" w:hAnsi="宋体" w:cs="宋体"/>
          <w:b/>
          <w:i w:val="0"/>
          <w:iCs w:val="0"/>
          <w:sz w:val="28"/>
          <w:szCs w:val="28"/>
          <w:highlight w:val="none"/>
        </w:rPr>
      </w:pPr>
    </w:p>
    <w:p w14:paraId="695FA522">
      <w:pPr>
        <w:widowControl/>
        <w:spacing w:line="360" w:lineRule="auto"/>
        <w:jc w:val="center"/>
        <w:rPr>
          <w:rFonts w:ascii="宋体" w:hAnsi="宋体" w:cs="宋体"/>
          <w:i w:val="0"/>
          <w:iCs w:val="0"/>
          <w:szCs w:val="21"/>
          <w:highlight w:val="none"/>
        </w:rPr>
      </w:pPr>
      <w:r>
        <w:rPr>
          <w:rFonts w:hint="eastAsia" w:ascii="宋体" w:hAnsi="宋体" w:cs="宋体"/>
          <w:b/>
          <w:i w:val="0"/>
          <w:iCs w:val="0"/>
          <w:sz w:val="28"/>
          <w:szCs w:val="28"/>
          <w:highlight w:val="none"/>
        </w:rPr>
        <w:t>供应商资格声明函</w:t>
      </w:r>
    </w:p>
    <w:p w14:paraId="7689D919">
      <w:pPr>
        <w:pStyle w:val="212"/>
        <w:spacing w:line="460" w:lineRule="exact"/>
        <w:ind w:firstLine="480"/>
        <w:rPr>
          <w:i w:val="0"/>
          <w:iCs w:val="0"/>
          <w:highlight w:val="none"/>
        </w:rPr>
      </w:pPr>
    </w:p>
    <w:p w14:paraId="4D5F243A">
      <w:pPr>
        <w:pStyle w:val="212"/>
        <w:spacing w:line="460" w:lineRule="exact"/>
        <w:ind w:firstLine="480"/>
        <w:rPr>
          <w:rFonts w:eastAsia="宋体"/>
          <w:i w:val="0"/>
          <w:iCs w:val="0"/>
          <w:highlight w:val="none"/>
          <w:lang w:val="en-US" w:eastAsia="zh-CN"/>
        </w:rPr>
      </w:pPr>
      <w:r>
        <w:rPr>
          <w:rFonts w:hint="eastAsia"/>
          <w:i w:val="0"/>
          <w:iCs w:val="0"/>
          <w:highlight w:val="none"/>
        </w:rPr>
        <w:t>致：</w:t>
      </w:r>
      <w:r>
        <w:rPr>
          <w:rFonts w:hint="eastAsia"/>
          <w:i w:val="0"/>
          <w:iCs w:val="0"/>
          <w:highlight w:val="none"/>
          <w:lang w:val="en-US" w:eastAsia="zh-CN"/>
        </w:rPr>
        <w:t>江苏溧投招标服务有限公司</w:t>
      </w:r>
    </w:p>
    <w:p w14:paraId="4CF103AC">
      <w:pPr>
        <w:pStyle w:val="212"/>
        <w:spacing w:line="460" w:lineRule="exact"/>
        <w:ind w:firstLine="960"/>
        <w:rPr>
          <w:i w:val="0"/>
          <w:iCs w:val="0"/>
          <w:highlight w:val="none"/>
          <w:u w:val="single"/>
        </w:rPr>
      </w:pPr>
      <w:r>
        <w:rPr>
          <w:rFonts w:hint="eastAsia"/>
          <w:i w:val="0"/>
          <w:iCs w:val="0"/>
          <w:highlight w:val="none"/>
          <w:u w:val="single"/>
        </w:rPr>
        <w:t>（采购人名称）</w:t>
      </w:r>
    </w:p>
    <w:p w14:paraId="1FE09E6C">
      <w:pPr>
        <w:pStyle w:val="212"/>
        <w:spacing w:line="460" w:lineRule="exact"/>
        <w:ind w:firstLine="480"/>
        <w:rPr>
          <w:i w:val="0"/>
          <w:iCs w:val="0"/>
          <w:highlight w:val="none"/>
        </w:rPr>
      </w:pPr>
    </w:p>
    <w:p w14:paraId="7F0661DA">
      <w:pPr>
        <w:pStyle w:val="212"/>
        <w:spacing w:line="460" w:lineRule="exact"/>
        <w:ind w:firstLine="480"/>
        <w:rPr>
          <w:i w:val="0"/>
          <w:iCs w:val="0"/>
          <w:highlight w:val="none"/>
        </w:rPr>
      </w:pPr>
      <w:r>
        <w:rPr>
          <w:rFonts w:hint="eastAsia"/>
          <w:i w:val="0"/>
          <w:iCs w:val="0"/>
          <w:highlight w:val="none"/>
        </w:rPr>
        <w:t>按照《中华人民共和国政府采购法》第二十二条和磋商文件的规定，我单位郑重声明如下：</w:t>
      </w:r>
    </w:p>
    <w:p w14:paraId="4D0F41CB">
      <w:pPr>
        <w:pStyle w:val="212"/>
        <w:spacing w:line="460" w:lineRule="exact"/>
        <w:ind w:firstLine="480"/>
        <w:rPr>
          <w:i w:val="0"/>
          <w:iCs w:val="0"/>
          <w:highlight w:val="none"/>
        </w:rPr>
      </w:pPr>
      <w:r>
        <w:rPr>
          <w:rFonts w:hint="eastAsia"/>
          <w:i w:val="0"/>
          <w:iCs w:val="0"/>
          <w:highlight w:val="none"/>
        </w:rPr>
        <w:t>一、我单位是按照中华人民共和国法律规定登记注册的，注册地点为</w:t>
      </w:r>
      <w:r>
        <w:rPr>
          <w:rFonts w:hint="eastAsia"/>
          <w:i w:val="0"/>
          <w:iCs w:val="0"/>
          <w:highlight w:val="none"/>
          <w:u w:val="single"/>
        </w:rPr>
        <w:t xml:space="preserve">         </w:t>
      </w:r>
      <w:r>
        <w:rPr>
          <w:rFonts w:hint="eastAsia"/>
          <w:i w:val="0"/>
          <w:iCs w:val="0"/>
          <w:highlight w:val="none"/>
        </w:rPr>
        <w:t>，全称为</w:t>
      </w:r>
      <w:r>
        <w:rPr>
          <w:rFonts w:hint="eastAsia"/>
          <w:i w:val="0"/>
          <w:iCs w:val="0"/>
          <w:highlight w:val="none"/>
          <w:u w:val="single"/>
        </w:rPr>
        <w:t xml:space="preserve">        </w:t>
      </w:r>
      <w:r>
        <w:rPr>
          <w:rFonts w:hint="eastAsia"/>
          <w:i w:val="0"/>
          <w:iCs w:val="0"/>
          <w:highlight w:val="none"/>
        </w:rPr>
        <w:t>，统一社会信用代码为</w:t>
      </w:r>
      <w:r>
        <w:rPr>
          <w:rFonts w:hint="eastAsia"/>
          <w:i w:val="0"/>
          <w:iCs w:val="0"/>
          <w:highlight w:val="none"/>
          <w:u w:val="single"/>
        </w:rPr>
        <w:t xml:space="preserve">           </w:t>
      </w:r>
      <w:r>
        <w:rPr>
          <w:rFonts w:hint="eastAsia"/>
          <w:i w:val="0"/>
          <w:iCs w:val="0"/>
          <w:highlight w:val="none"/>
        </w:rPr>
        <w:t xml:space="preserve"> ，法定代表人（单位负责人）为</w:t>
      </w:r>
      <w:r>
        <w:rPr>
          <w:rFonts w:hint="eastAsia"/>
          <w:i w:val="0"/>
          <w:iCs w:val="0"/>
          <w:highlight w:val="none"/>
          <w:u w:val="single"/>
        </w:rPr>
        <w:t xml:space="preserve">         </w:t>
      </w:r>
      <w:r>
        <w:rPr>
          <w:rFonts w:hint="eastAsia"/>
          <w:i w:val="0"/>
          <w:iCs w:val="0"/>
          <w:highlight w:val="none"/>
        </w:rPr>
        <w:t>，具有独立承担民事责任的能力</w:t>
      </w:r>
      <w:r>
        <w:rPr>
          <w:rFonts w:hint="eastAsia"/>
          <w:b/>
          <w:i w:val="0"/>
          <w:iCs w:val="0"/>
          <w:highlight w:val="none"/>
        </w:rPr>
        <w:t>（如属于分公司经总公司授权参与项目，由总公司承担民事责任的，需提供总公司项目授权书）</w:t>
      </w:r>
      <w:r>
        <w:rPr>
          <w:rFonts w:hint="eastAsia"/>
          <w:i w:val="0"/>
          <w:iCs w:val="0"/>
          <w:highlight w:val="none"/>
        </w:rPr>
        <w:t>。</w:t>
      </w:r>
    </w:p>
    <w:p w14:paraId="10FADBA3">
      <w:pPr>
        <w:pStyle w:val="212"/>
        <w:spacing w:line="460" w:lineRule="exact"/>
        <w:ind w:firstLine="480"/>
        <w:rPr>
          <w:i w:val="0"/>
          <w:iCs w:val="0"/>
          <w:highlight w:val="none"/>
        </w:rPr>
      </w:pPr>
      <w:r>
        <w:rPr>
          <w:rFonts w:hint="eastAsia"/>
          <w:i w:val="0"/>
          <w:iCs w:val="0"/>
          <w:highlight w:val="none"/>
        </w:rPr>
        <w:t>二、我单位未被“国家企业信用信息系统”列入经营异常名录或者严重违法企业名单。</w:t>
      </w:r>
    </w:p>
    <w:p w14:paraId="674F783D">
      <w:pPr>
        <w:pStyle w:val="212"/>
        <w:spacing w:line="460" w:lineRule="exact"/>
        <w:ind w:firstLine="480"/>
        <w:rPr>
          <w:i w:val="0"/>
          <w:iCs w:val="0"/>
          <w:highlight w:val="none"/>
        </w:rPr>
      </w:pPr>
      <w:r>
        <w:rPr>
          <w:rFonts w:hint="eastAsia"/>
          <w:i w:val="0"/>
          <w:iCs w:val="0"/>
          <w:highlight w:val="none"/>
        </w:rPr>
        <w:t>三、我单位具有良好的商业信誉（指供应商经营状况良好，无本资格声明第十条情形）和健全的财务会计制度。</w:t>
      </w:r>
    </w:p>
    <w:p w14:paraId="46034EA7">
      <w:pPr>
        <w:pStyle w:val="212"/>
        <w:spacing w:line="460" w:lineRule="exact"/>
        <w:ind w:firstLine="480"/>
        <w:rPr>
          <w:i w:val="0"/>
          <w:iCs w:val="0"/>
          <w:highlight w:val="none"/>
        </w:rPr>
      </w:pPr>
      <w:r>
        <w:rPr>
          <w:rFonts w:hint="eastAsia"/>
          <w:i w:val="0"/>
          <w:iCs w:val="0"/>
          <w:highlight w:val="none"/>
        </w:rPr>
        <w:t>四、我单位依法进行纳税和社会保险申报并实际履行了义务。</w:t>
      </w:r>
    </w:p>
    <w:p w14:paraId="5CAAF2B6">
      <w:pPr>
        <w:pStyle w:val="212"/>
        <w:spacing w:line="460" w:lineRule="exact"/>
        <w:ind w:firstLine="480"/>
        <w:rPr>
          <w:i w:val="0"/>
          <w:iCs w:val="0"/>
          <w:highlight w:val="none"/>
        </w:rPr>
      </w:pPr>
      <w:r>
        <w:rPr>
          <w:rFonts w:hint="eastAsia"/>
          <w:i w:val="0"/>
          <w:iCs w:val="0"/>
          <w:highlight w:val="none"/>
        </w:rPr>
        <w:t>五、我单位具有履行本项目采购合同所必需的设备和专业技术能力，并具有履行合同的良好</w:t>
      </w:r>
      <w:r>
        <w:rPr>
          <w:i w:val="0"/>
          <w:iCs w:val="0"/>
          <w:highlight w:val="none"/>
        </w:rPr>
        <w:t>记录</w:t>
      </w:r>
      <w:r>
        <w:rPr>
          <w:rFonts w:hint="eastAsia"/>
          <w:i w:val="0"/>
          <w:iCs w:val="0"/>
          <w:highlight w:val="none"/>
        </w:rPr>
        <w:t>。为履行本项采购合同我单位具备如下主要设备和主要专业技术能力:</w:t>
      </w:r>
    </w:p>
    <w:p w14:paraId="19FCC356">
      <w:pPr>
        <w:pStyle w:val="212"/>
        <w:spacing w:line="460" w:lineRule="exact"/>
        <w:ind w:firstLine="480"/>
        <w:rPr>
          <w:i w:val="0"/>
          <w:iCs w:val="0"/>
          <w:highlight w:val="none"/>
        </w:rPr>
      </w:pPr>
      <w:r>
        <w:rPr>
          <w:rFonts w:hint="eastAsia"/>
          <w:i w:val="0"/>
          <w:iCs w:val="0"/>
          <w:highlight w:val="none"/>
        </w:rPr>
        <w:t>主要设备有：</w:t>
      </w:r>
      <w:r>
        <w:rPr>
          <w:i w:val="0"/>
          <w:iCs w:val="0"/>
          <w:highlight w:val="none"/>
          <w:u w:val="single"/>
        </w:rPr>
        <w:t xml:space="preserve">            </w:t>
      </w:r>
    </w:p>
    <w:p w14:paraId="4604F335">
      <w:pPr>
        <w:pStyle w:val="212"/>
        <w:spacing w:line="460" w:lineRule="exact"/>
        <w:ind w:firstLine="480"/>
        <w:rPr>
          <w:i w:val="0"/>
          <w:iCs w:val="0"/>
          <w:highlight w:val="none"/>
        </w:rPr>
      </w:pPr>
      <w:r>
        <w:rPr>
          <w:rFonts w:hint="eastAsia"/>
          <w:i w:val="0"/>
          <w:iCs w:val="0"/>
          <w:highlight w:val="none"/>
        </w:rPr>
        <w:t>主要专业技术能力有</w:t>
      </w:r>
      <w:r>
        <w:rPr>
          <w:rFonts w:hint="eastAsia"/>
          <w:i w:val="0"/>
          <w:iCs w:val="0"/>
          <w:highlight w:val="none"/>
          <w:u w:val="single"/>
        </w:rPr>
        <w:t xml:space="preserve">                 </w:t>
      </w:r>
    </w:p>
    <w:p w14:paraId="4D048D0D">
      <w:pPr>
        <w:pStyle w:val="212"/>
        <w:spacing w:line="460" w:lineRule="exact"/>
        <w:ind w:firstLine="480"/>
        <w:rPr>
          <w:i w:val="0"/>
          <w:iCs w:val="0"/>
          <w:highlight w:val="none"/>
        </w:rPr>
      </w:pPr>
      <w:r>
        <w:rPr>
          <w:rFonts w:hint="eastAsia"/>
          <w:i w:val="0"/>
          <w:iCs w:val="0"/>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228243D">
      <w:pPr>
        <w:pStyle w:val="212"/>
        <w:spacing w:line="460" w:lineRule="exact"/>
        <w:ind w:firstLine="480"/>
        <w:rPr>
          <w:i w:val="0"/>
          <w:iCs w:val="0"/>
          <w:highlight w:val="none"/>
        </w:rPr>
      </w:pPr>
      <w:r>
        <w:rPr>
          <w:rFonts w:hint="eastAsia"/>
          <w:i w:val="0"/>
          <w:iCs w:val="0"/>
          <w:highlight w:val="none"/>
        </w:rPr>
        <w:t>七、我单位具备法律、行政法规规定的其他条件。</w:t>
      </w:r>
    </w:p>
    <w:p w14:paraId="31255ED7">
      <w:pPr>
        <w:pStyle w:val="212"/>
        <w:spacing w:line="460" w:lineRule="exact"/>
        <w:ind w:firstLine="480"/>
        <w:rPr>
          <w:i w:val="0"/>
          <w:iCs w:val="0"/>
          <w:highlight w:val="none"/>
        </w:rPr>
      </w:pPr>
      <w:r>
        <w:rPr>
          <w:rFonts w:hint="eastAsia"/>
          <w:i w:val="0"/>
          <w:iCs w:val="0"/>
          <w:highlight w:val="none"/>
        </w:rPr>
        <w:t>八、与我单位存在“单位负责人为同一人或者存在直接控股、管理关系”的其他单位信息如下（如无此情形的，填写“无”）：</w:t>
      </w:r>
    </w:p>
    <w:p w14:paraId="5490520C">
      <w:pPr>
        <w:pStyle w:val="212"/>
        <w:spacing w:line="460" w:lineRule="exact"/>
        <w:ind w:firstLine="480"/>
        <w:rPr>
          <w:i w:val="0"/>
          <w:iCs w:val="0"/>
          <w:highlight w:val="none"/>
        </w:rPr>
      </w:pPr>
      <w:r>
        <w:rPr>
          <w:rFonts w:hint="eastAsia"/>
          <w:i w:val="0"/>
          <w:iCs w:val="0"/>
          <w:highlight w:val="none"/>
        </w:rPr>
        <w:t>1、与我单位的法定代表人（单位负责人）为同一人的其他单位如下：</w:t>
      </w:r>
      <w:r>
        <w:rPr>
          <w:rFonts w:hint="eastAsia"/>
          <w:i w:val="0"/>
          <w:iCs w:val="0"/>
          <w:highlight w:val="none"/>
          <w:u w:val="single"/>
        </w:rPr>
        <w:t xml:space="preserve">     </w:t>
      </w:r>
      <w:r>
        <w:rPr>
          <w:rFonts w:hint="eastAsia"/>
          <w:i w:val="0"/>
          <w:iCs w:val="0"/>
          <w:highlight w:val="none"/>
        </w:rPr>
        <w:t xml:space="preserve">          </w:t>
      </w:r>
    </w:p>
    <w:p w14:paraId="17D27C17">
      <w:pPr>
        <w:pStyle w:val="212"/>
        <w:spacing w:line="460" w:lineRule="exact"/>
        <w:ind w:firstLine="480"/>
        <w:rPr>
          <w:i w:val="0"/>
          <w:iCs w:val="0"/>
          <w:highlight w:val="none"/>
        </w:rPr>
      </w:pPr>
      <w:r>
        <w:rPr>
          <w:rFonts w:hint="eastAsia"/>
          <w:i w:val="0"/>
          <w:iCs w:val="0"/>
          <w:highlight w:val="none"/>
        </w:rPr>
        <w:t>2、我单位直接控股的其他单位如下：</w:t>
      </w:r>
      <w:r>
        <w:rPr>
          <w:rFonts w:hint="eastAsia"/>
          <w:i w:val="0"/>
          <w:iCs w:val="0"/>
          <w:highlight w:val="none"/>
          <w:u w:val="single"/>
        </w:rPr>
        <w:t xml:space="preserve">                    </w:t>
      </w:r>
      <w:r>
        <w:rPr>
          <w:rFonts w:hint="eastAsia"/>
          <w:i w:val="0"/>
          <w:iCs w:val="0"/>
          <w:highlight w:val="none"/>
        </w:rPr>
        <w:t xml:space="preserve"> </w:t>
      </w:r>
    </w:p>
    <w:p w14:paraId="083A201C">
      <w:pPr>
        <w:pStyle w:val="212"/>
        <w:spacing w:line="460" w:lineRule="exact"/>
        <w:ind w:firstLine="480"/>
        <w:rPr>
          <w:i w:val="0"/>
          <w:iCs w:val="0"/>
          <w:highlight w:val="none"/>
        </w:rPr>
      </w:pPr>
      <w:r>
        <w:rPr>
          <w:rFonts w:hint="eastAsia"/>
          <w:i w:val="0"/>
          <w:iCs w:val="0"/>
          <w:highlight w:val="none"/>
        </w:rPr>
        <w:t>3、与我单位存在管理关系的其他单位如下：</w:t>
      </w:r>
      <w:r>
        <w:rPr>
          <w:rFonts w:hint="eastAsia"/>
          <w:i w:val="0"/>
          <w:iCs w:val="0"/>
          <w:highlight w:val="none"/>
          <w:u w:val="single"/>
        </w:rPr>
        <w:t xml:space="preserve">              </w:t>
      </w:r>
      <w:r>
        <w:rPr>
          <w:rFonts w:hint="eastAsia"/>
          <w:i w:val="0"/>
          <w:iCs w:val="0"/>
          <w:highlight w:val="none"/>
        </w:rPr>
        <w:t xml:space="preserve"> </w:t>
      </w:r>
    </w:p>
    <w:p w14:paraId="134F89DA">
      <w:pPr>
        <w:pStyle w:val="212"/>
        <w:spacing w:line="460" w:lineRule="exact"/>
        <w:ind w:firstLine="480"/>
        <w:rPr>
          <w:i w:val="0"/>
          <w:iCs w:val="0"/>
          <w:highlight w:val="none"/>
        </w:rPr>
      </w:pPr>
      <w:r>
        <w:rPr>
          <w:rFonts w:hint="eastAsia"/>
          <w:i w:val="0"/>
          <w:iCs w:val="0"/>
          <w:highlight w:val="none"/>
        </w:rPr>
        <w:t>九、</w:t>
      </w:r>
      <w:r>
        <w:rPr>
          <w:i w:val="0"/>
          <w:iCs w:val="0"/>
          <w:highlight w:val="none"/>
        </w:rPr>
        <w:t>我</w:t>
      </w:r>
      <w:r>
        <w:rPr>
          <w:rFonts w:hint="eastAsia"/>
          <w:i w:val="0"/>
          <w:iCs w:val="0"/>
          <w:highlight w:val="none"/>
        </w:rPr>
        <w:t>单位</w:t>
      </w:r>
      <w:r>
        <w:rPr>
          <w:i w:val="0"/>
          <w:iCs w:val="0"/>
          <w:highlight w:val="none"/>
        </w:rPr>
        <w:t>不属于为本项目提供整体设计、规范编制或者项目管理、监理、检测等服务的供应商。</w:t>
      </w:r>
    </w:p>
    <w:p w14:paraId="099E152D">
      <w:pPr>
        <w:pStyle w:val="212"/>
        <w:spacing w:line="460" w:lineRule="exact"/>
        <w:ind w:firstLine="480"/>
        <w:rPr>
          <w:i w:val="0"/>
          <w:iCs w:val="0"/>
          <w:highlight w:val="none"/>
        </w:rPr>
      </w:pPr>
      <w:r>
        <w:rPr>
          <w:rFonts w:hint="eastAsia"/>
          <w:i w:val="0"/>
          <w:iCs w:val="0"/>
          <w:highlight w:val="none"/>
        </w:rPr>
        <w:t>十、</w:t>
      </w:r>
      <w:r>
        <w:rPr>
          <w:i w:val="0"/>
          <w:iCs w:val="0"/>
          <w:highlight w:val="none"/>
        </w:rPr>
        <w:t>我单位无以下不良信用记录情形：</w:t>
      </w:r>
    </w:p>
    <w:p w14:paraId="6150353E">
      <w:pPr>
        <w:pStyle w:val="212"/>
        <w:spacing w:line="460" w:lineRule="exact"/>
        <w:ind w:firstLine="480"/>
        <w:rPr>
          <w:i w:val="0"/>
          <w:iCs w:val="0"/>
          <w:highlight w:val="none"/>
        </w:rPr>
      </w:pPr>
      <w:r>
        <w:rPr>
          <w:i w:val="0"/>
          <w:iCs w:val="0"/>
          <w:highlight w:val="none"/>
        </w:rPr>
        <w:t>1</w:t>
      </w:r>
      <w:r>
        <w:rPr>
          <w:rFonts w:hint="eastAsia"/>
          <w:i w:val="0"/>
          <w:iCs w:val="0"/>
          <w:highlight w:val="none"/>
        </w:rPr>
        <w:t>、在“信用中国”网站被列入失信被执行人和重大税收违法案件当事人名单；</w:t>
      </w:r>
    </w:p>
    <w:p w14:paraId="5EE523DF">
      <w:pPr>
        <w:pStyle w:val="212"/>
        <w:spacing w:line="460" w:lineRule="exact"/>
        <w:ind w:firstLine="480"/>
        <w:rPr>
          <w:i w:val="0"/>
          <w:iCs w:val="0"/>
          <w:highlight w:val="none"/>
        </w:rPr>
      </w:pPr>
      <w:r>
        <w:rPr>
          <w:i w:val="0"/>
          <w:iCs w:val="0"/>
          <w:highlight w:val="none"/>
        </w:rPr>
        <w:t>2</w:t>
      </w:r>
      <w:r>
        <w:rPr>
          <w:rFonts w:hint="eastAsia"/>
          <w:i w:val="0"/>
          <w:iCs w:val="0"/>
          <w:highlight w:val="none"/>
        </w:rPr>
        <w:t>、在“中国政府采购网”网站被列入政府采购严重违法失信行为记录名单；</w:t>
      </w:r>
    </w:p>
    <w:p w14:paraId="7AC5C776">
      <w:pPr>
        <w:pStyle w:val="212"/>
        <w:spacing w:line="460" w:lineRule="exact"/>
        <w:ind w:firstLine="480"/>
        <w:rPr>
          <w:i w:val="0"/>
          <w:iCs w:val="0"/>
          <w:highlight w:val="none"/>
        </w:rPr>
      </w:pPr>
      <w:r>
        <w:rPr>
          <w:i w:val="0"/>
          <w:iCs w:val="0"/>
          <w:highlight w:val="none"/>
        </w:rPr>
        <w:t>3</w:t>
      </w:r>
      <w:r>
        <w:rPr>
          <w:rFonts w:hint="eastAsia"/>
          <w:i w:val="0"/>
          <w:iCs w:val="0"/>
          <w:highlight w:val="none"/>
        </w:rPr>
        <w:t>、</w:t>
      </w:r>
      <w:r>
        <w:rPr>
          <w:i w:val="0"/>
          <w:iCs w:val="0"/>
          <w:highlight w:val="none"/>
        </w:rPr>
        <w:t>不符合《政府采购法》第二十二条规定的条件。</w:t>
      </w:r>
    </w:p>
    <w:p w14:paraId="640E1E6C">
      <w:pPr>
        <w:pStyle w:val="212"/>
        <w:spacing w:line="460" w:lineRule="exact"/>
        <w:ind w:firstLine="480"/>
        <w:rPr>
          <w:i w:val="0"/>
          <w:iCs w:val="0"/>
          <w:highlight w:val="none"/>
        </w:rPr>
      </w:pPr>
    </w:p>
    <w:p w14:paraId="660A62D3">
      <w:pPr>
        <w:pStyle w:val="212"/>
        <w:spacing w:line="460" w:lineRule="exact"/>
        <w:ind w:firstLine="480"/>
        <w:rPr>
          <w:i w:val="0"/>
          <w:iCs w:val="0"/>
          <w:highlight w:val="none"/>
        </w:rPr>
      </w:pPr>
      <w:r>
        <w:rPr>
          <w:rFonts w:hint="eastAsia"/>
          <w:i w:val="0"/>
          <w:iCs w:val="0"/>
          <w:highlight w:val="none"/>
        </w:rPr>
        <w:t>我单位保证上述声明的事项都是真实的，如有虚假，我单位愿意承担相应的法律责任，并承担因此所造成的一切损失。</w:t>
      </w:r>
    </w:p>
    <w:p w14:paraId="51173098">
      <w:pPr>
        <w:pStyle w:val="212"/>
        <w:spacing w:line="460" w:lineRule="exact"/>
        <w:ind w:firstLine="480"/>
        <w:rPr>
          <w:i w:val="0"/>
          <w:iCs w:val="0"/>
          <w:highlight w:val="none"/>
        </w:rPr>
      </w:pPr>
    </w:p>
    <w:p w14:paraId="4F342A8C">
      <w:pPr>
        <w:pStyle w:val="212"/>
        <w:spacing w:line="460" w:lineRule="exact"/>
        <w:ind w:firstLine="480"/>
        <w:rPr>
          <w:i w:val="0"/>
          <w:iCs w:val="0"/>
          <w:highlight w:val="none"/>
        </w:rPr>
      </w:pPr>
    </w:p>
    <w:p w14:paraId="3F6126A3">
      <w:pPr>
        <w:pStyle w:val="212"/>
        <w:spacing w:line="460" w:lineRule="exact"/>
        <w:ind w:firstLine="480"/>
        <w:rPr>
          <w:i w:val="0"/>
          <w:iCs w:val="0"/>
          <w:highlight w:val="none"/>
        </w:rPr>
      </w:pPr>
      <w:r>
        <w:rPr>
          <w:rFonts w:hint="eastAsia"/>
          <w:i w:val="0"/>
          <w:iCs w:val="0"/>
          <w:highlight w:val="none"/>
        </w:rPr>
        <w:t>                                            供应商：（加盖公章）</w:t>
      </w:r>
    </w:p>
    <w:p w14:paraId="6D3FEF39">
      <w:pPr>
        <w:pStyle w:val="212"/>
        <w:spacing w:line="460" w:lineRule="exact"/>
        <w:ind w:firstLine="480"/>
        <w:rPr>
          <w:i w:val="0"/>
          <w:iCs w:val="0"/>
          <w:highlight w:val="none"/>
        </w:rPr>
      </w:pPr>
      <w:r>
        <w:rPr>
          <w:rFonts w:hint="eastAsia"/>
          <w:i w:val="0"/>
          <w:iCs w:val="0"/>
          <w:highlight w:val="none"/>
        </w:rPr>
        <w:t>                                           法定代表人（或单位负责人）签字或盖章：</w:t>
      </w:r>
    </w:p>
    <w:p w14:paraId="1C7C0863">
      <w:pPr>
        <w:pStyle w:val="212"/>
        <w:spacing w:line="460" w:lineRule="exact"/>
        <w:ind w:firstLine="4920"/>
        <w:rPr>
          <w:rFonts w:hint="eastAsia"/>
          <w:i w:val="0"/>
          <w:iCs w:val="0"/>
          <w:highlight w:val="none"/>
        </w:rPr>
      </w:pPr>
      <w:r>
        <w:rPr>
          <w:rFonts w:hint="eastAsia"/>
          <w:i w:val="0"/>
          <w:iCs w:val="0"/>
          <w:highlight w:val="none"/>
        </w:rPr>
        <w:t>日期：    年    月    日</w:t>
      </w:r>
    </w:p>
    <w:p w14:paraId="37CFDEB5">
      <w:pPr>
        <w:spacing w:line="360" w:lineRule="auto"/>
        <w:rPr>
          <w:rFonts w:hint="eastAsia"/>
          <w:i w:val="0"/>
          <w:iCs w:val="0"/>
          <w:sz w:val="24"/>
          <w:highlight w:val="none"/>
        </w:rPr>
      </w:pPr>
    </w:p>
    <w:p w14:paraId="46D369E3">
      <w:pPr>
        <w:spacing w:line="360" w:lineRule="auto"/>
        <w:rPr>
          <w:rFonts w:hint="eastAsia"/>
          <w:i w:val="0"/>
          <w:iCs w:val="0"/>
          <w:sz w:val="24"/>
          <w:highlight w:val="none"/>
        </w:rPr>
      </w:pPr>
    </w:p>
    <w:p w14:paraId="201138DA">
      <w:pPr>
        <w:spacing w:line="360" w:lineRule="auto"/>
        <w:rPr>
          <w:rFonts w:hint="eastAsia"/>
          <w:i w:val="0"/>
          <w:iCs w:val="0"/>
          <w:sz w:val="24"/>
          <w:highlight w:val="none"/>
        </w:rPr>
      </w:pPr>
    </w:p>
    <w:p w14:paraId="0A88EE03">
      <w:pPr>
        <w:spacing w:line="360" w:lineRule="auto"/>
        <w:rPr>
          <w:i w:val="0"/>
          <w:iCs w:val="0"/>
          <w:sz w:val="24"/>
          <w:highlight w:val="none"/>
        </w:rPr>
      </w:pPr>
      <w:r>
        <w:rPr>
          <w:i w:val="0"/>
          <w:iCs w:val="0"/>
          <w:sz w:val="24"/>
          <w:highlight w:val="none"/>
        </w:rPr>
        <w:t>说明：</w:t>
      </w:r>
      <w:r>
        <w:rPr>
          <w:rFonts w:hint="eastAsia"/>
          <w:i w:val="0"/>
          <w:iCs w:val="0"/>
          <w:sz w:val="24"/>
          <w:highlight w:val="none"/>
        </w:rPr>
        <w:t>供应商承诺不实的，依据《政府采购法》第七十七条“提供虚假材料谋取中标、成交的”有关规定予以处理</w:t>
      </w:r>
      <w:r>
        <w:rPr>
          <w:i w:val="0"/>
          <w:iCs w:val="0"/>
          <w:sz w:val="24"/>
          <w:highlight w:val="none"/>
        </w:rPr>
        <w:t>。</w:t>
      </w:r>
    </w:p>
    <w:p w14:paraId="692CEC69">
      <w:pPr>
        <w:tabs>
          <w:tab w:val="left" w:pos="5580"/>
        </w:tabs>
        <w:spacing w:line="360" w:lineRule="auto"/>
        <w:rPr>
          <w:i w:val="0"/>
          <w:iCs w:val="0"/>
          <w:sz w:val="24"/>
          <w:highlight w:val="none"/>
        </w:rPr>
        <w:sectPr>
          <w:footerReference r:id="rId18" w:type="default"/>
          <w:pgSz w:w="11907" w:h="16840"/>
          <w:pgMar w:top="1418" w:right="1134" w:bottom="1418" w:left="1701" w:header="851" w:footer="851" w:gutter="0"/>
          <w:pgNumType w:fmt="decimal"/>
          <w:cols w:space="1701" w:num="1"/>
          <w:docGrid w:linePitch="360" w:charSpace="0"/>
        </w:sectPr>
      </w:pPr>
    </w:p>
    <w:p w14:paraId="5E6764AE">
      <w:pPr>
        <w:spacing w:line="360" w:lineRule="auto"/>
        <w:outlineLvl w:val="2"/>
        <w:rPr>
          <w:i w:val="0"/>
          <w:iCs w:val="0"/>
          <w:color w:val="000000"/>
          <w:sz w:val="24"/>
          <w:szCs w:val="20"/>
          <w:highlight w:val="none"/>
        </w:rPr>
      </w:pPr>
      <w:r>
        <w:rPr>
          <w:i w:val="0"/>
          <w:iCs w:val="0"/>
          <w:color w:val="000000"/>
          <w:sz w:val="24"/>
          <w:szCs w:val="20"/>
          <w:highlight w:val="none"/>
        </w:rPr>
        <w:t>2 落实政府采购政策需满足的资格要求</w:t>
      </w:r>
    </w:p>
    <w:p w14:paraId="02918974">
      <w:pPr>
        <w:tabs>
          <w:tab w:val="left" w:pos="5580"/>
        </w:tabs>
        <w:spacing w:line="360" w:lineRule="auto"/>
        <w:rPr>
          <w:i w:val="0"/>
          <w:iCs w:val="0"/>
          <w:color w:val="000000"/>
          <w:sz w:val="24"/>
          <w:szCs w:val="20"/>
          <w:highlight w:val="none"/>
        </w:rPr>
      </w:pPr>
      <w:r>
        <w:rPr>
          <w:i w:val="0"/>
          <w:iCs w:val="0"/>
          <w:color w:val="000000"/>
          <w:sz w:val="24"/>
          <w:szCs w:val="20"/>
          <w:highlight w:val="none"/>
        </w:rPr>
        <w:t>2-1 中小企业声明函</w:t>
      </w:r>
    </w:p>
    <w:p w14:paraId="522EF93D">
      <w:pPr>
        <w:tabs>
          <w:tab w:val="left" w:pos="5580"/>
        </w:tabs>
        <w:spacing w:line="360" w:lineRule="auto"/>
        <w:rPr>
          <w:i w:val="0"/>
          <w:iCs w:val="0"/>
          <w:color w:val="000000"/>
          <w:sz w:val="24"/>
          <w:szCs w:val="20"/>
          <w:highlight w:val="none"/>
        </w:rPr>
      </w:pPr>
    </w:p>
    <w:p w14:paraId="3CB59DCD">
      <w:pPr>
        <w:tabs>
          <w:tab w:val="left" w:pos="5580"/>
        </w:tabs>
        <w:spacing w:line="360" w:lineRule="auto"/>
        <w:rPr>
          <w:i w:val="0"/>
          <w:iCs w:val="0"/>
          <w:color w:val="000000"/>
          <w:sz w:val="24"/>
          <w:szCs w:val="20"/>
          <w:highlight w:val="none"/>
        </w:rPr>
      </w:pPr>
    </w:p>
    <w:p w14:paraId="4F3ABDDB">
      <w:pPr>
        <w:tabs>
          <w:tab w:val="left" w:pos="5580"/>
        </w:tabs>
        <w:spacing w:line="360" w:lineRule="auto"/>
        <w:rPr>
          <w:i w:val="0"/>
          <w:iCs w:val="0"/>
          <w:sz w:val="24"/>
          <w:highlight w:val="none"/>
        </w:rPr>
      </w:pPr>
      <w:r>
        <w:rPr>
          <w:i w:val="0"/>
          <w:iCs w:val="0"/>
          <w:sz w:val="24"/>
          <w:highlight w:val="none"/>
        </w:rPr>
        <w:t>说明：</w:t>
      </w:r>
    </w:p>
    <w:p w14:paraId="6C8CF242">
      <w:pPr>
        <w:tabs>
          <w:tab w:val="left" w:pos="5580"/>
        </w:tabs>
        <w:spacing w:line="360" w:lineRule="auto"/>
        <w:rPr>
          <w:i w:val="0"/>
          <w:iCs w:val="0"/>
          <w:sz w:val="24"/>
          <w:highlight w:val="none"/>
        </w:rPr>
      </w:pPr>
      <w:r>
        <w:rPr>
          <w:i w:val="0"/>
          <w:iCs w:val="0"/>
          <w:sz w:val="24"/>
          <w:highlight w:val="none"/>
        </w:rPr>
        <w:t>（1）如本项目（包）不专门面向中小企业预留采购份额，</w:t>
      </w:r>
      <w:r>
        <w:rPr>
          <w:rFonts w:hint="eastAsia"/>
          <w:i w:val="0"/>
          <w:iCs w:val="0"/>
          <w:sz w:val="24"/>
          <w:highlight w:val="none"/>
        </w:rPr>
        <w:t>供应商非必须</w:t>
      </w:r>
      <w:r>
        <w:rPr>
          <w:i w:val="0"/>
          <w:iCs w:val="0"/>
          <w:sz w:val="24"/>
          <w:highlight w:val="none"/>
        </w:rPr>
        <w:t>提供</w:t>
      </w:r>
      <w:r>
        <w:rPr>
          <w:rFonts w:hint="eastAsia"/>
          <w:i w:val="0"/>
          <w:iCs w:val="0"/>
          <w:sz w:val="24"/>
          <w:highlight w:val="none"/>
        </w:rPr>
        <w:t>；当小微企业拟享受中小企业扶持政策时，仍应提供</w:t>
      </w:r>
      <w:r>
        <w:rPr>
          <w:i w:val="0"/>
          <w:iCs w:val="0"/>
          <w:sz w:val="24"/>
          <w:highlight w:val="none"/>
        </w:rPr>
        <w:t>《中小企业声明函》</w:t>
      </w:r>
      <w:r>
        <w:rPr>
          <w:rFonts w:hint="eastAsia"/>
          <w:i w:val="0"/>
          <w:iCs w:val="0"/>
          <w:sz w:val="24"/>
          <w:highlight w:val="none"/>
        </w:rPr>
        <w:t>，</w:t>
      </w:r>
      <w:r>
        <w:rPr>
          <w:i w:val="0"/>
          <w:iCs w:val="0"/>
          <w:color w:val="000000"/>
          <w:sz w:val="24"/>
          <w:highlight w:val="none"/>
        </w:rPr>
        <w:t>否则不得享受相关中小企业扶持政策</w:t>
      </w:r>
      <w:r>
        <w:rPr>
          <w:i w:val="0"/>
          <w:iCs w:val="0"/>
          <w:sz w:val="24"/>
          <w:highlight w:val="none"/>
        </w:rPr>
        <w:t>。</w:t>
      </w:r>
    </w:p>
    <w:p w14:paraId="51897BBC">
      <w:pPr>
        <w:tabs>
          <w:tab w:val="left" w:pos="5580"/>
        </w:tabs>
        <w:spacing w:line="360" w:lineRule="auto"/>
        <w:rPr>
          <w:i w:val="0"/>
          <w:iCs w:val="0"/>
          <w:sz w:val="24"/>
          <w:highlight w:val="none"/>
        </w:rPr>
      </w:pPr>
      <w:r>
        <w:rPr>
          <w:i w:val="0"/>
          <w:iCs w:val="0"/>
          <w:sz w:val="24"/>
          <w:highlight w:val="none"/>
        </w:rPr>
        <w:t>（2）如本项目（包）专门面向中小/小微企业采购，须提供《中小企业声明函》</w:t>
      </w:r>
      <w:r>
        <w:rPr>
          <w:i w:val="0"/>
          <w:iCs w:val="0"/>
          <w:color w:val="000000"/>
          <w:sz w:val="24"/>
          <w:szCs w:val="20"/>
          <w:highlight w:val="none"/>
        </w:rPr>
        <w:t>（实质性格式）</w:t>
      </w:r>
      <w:r>
        <w:rPr>
          <w:i w:val="0"/>
          <w:iCs w:val="0"/>
          <w:sz w:val="24"/>
          <w:highlight w:val="none"/>
        </w:rPr>
        <w:t>。</w:t>
      </w:r>
    </w:p>
    <w:p w14:paraId="7A0E36E0">
      <w:pPr>
        <w:tabs>
          <w:tab w:val="left" w:pos="5580"/>
        </w:tabs>
        <w:spacing w:line="360" w:lineRule="auto"/>
        <w:rPr>
          <w:i w:val="0"/>
          <w:iCs w:val="0"/>
          <w:sz w:val="24"/>
          <w:highlight w:val="none"/>
        </w:rPr>
      </w:pPr>
      <w:r>
        <w:rPr>
          <w:i w:val="0"/>
          <w:iCs w:val="0"/>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F122AC7">
      <w:pPr>
        <w:tabs>
          <w:tab w:val="left" w:pos="5580"/>
        </w:tabs>
        <w:spacing w:line="360" w:lineRule="auto"/>
        <w:rPr>
          <w:i w:val="0"/>
          <w:iCs w:val="0"/>
          <w:sz w:val="24"/>
          <w:highlight w:val="none"/>
        </w:rPr>
      </w:pPr>
      <w:r>
        <w:rPr>
          <w:i w:val="0"/>
          <w:iCs w:val="0"/>
          <w:sz w:val="24"/>
          <w:highlight w:val="none"/>
        </w:rPr>
        <w:t>（4）其它</w:t>
      </w:r>
    </w:p>
    <w:p w14:paraId="45204272">
      <w:pPr>
        <w:tabs>
          <w:tab w:val="left" w:pos="5580"/>
        </w:tabs>
        <w:spacing w:line="360" w:lineRule="auto"/>
        <w:rPr>
          <w:i w:val="0"/>
          <w:iCs w:val="0"/>
          <w:sz w:val="24"/>
          <w:highlight w:val="none"/>
        </w:rPr>
      </w:pPr>
      <w:r>
        <w:rPr>
          <w:i w:val="0"/>
          <w:iCs w:val="0"/>
          <w:sz w:val="24"/>
          <w:highlight w:val="none"/>
        </w:rPr>
        <w:t>1）中小企业参加政府采购活动，应当出具此格式文件。《中小企业声明函》由参加政府采购活动的供应商出具。联合体</w:t>
      </w:r>
      <w:r>
        <w:rPr>
          <w:rFonts w:hint="eastAsia"/>
          <w:i w:val="0"/>
          <w:iCs w:val="0"/>
          <w:sz w:val="24"/>
          <w:highlight w:val="none"/>
        </w:rPr>
        <w:t>响应</w:t>
      </w:r>
      <w:r>
        <w:rPr>
          <w:i w:val="0"/>
          <w:iCs w:val="0"/>
          <w:sz w:val="24"/>
          <w:highlight w:val="none"/>
        </w:rPr>
        <w:t>的，《中小企业声明函》由牵头人出具。</w:t>
      </w:r>
    </w:p>
    <w:p w14:paraId="26EC539A">
      <w:pPr>
        <w:tabs>
          <w:tab w:val="left" w:pos="5580"/>
        </w:tabs>
        <w:spacing w:line="360" w:lineRule="auto"/>
        <w:rPr>
          <w:i w:val="0"/>
          <w:iCs w:val="0"/>
          <w:sz w:val="24"/>
          <w:highlight w:val="none"/>
        </w:rPr>
      </w:pPr>
      <w:r>
        <w:rPr>
          <w:i w:val="0"/>
          <w:iCs w:val="0"/>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E53BAE0">
      <w:pPr>
        <w:tabs>
          <w:tab w:val="left" w:pos="5580"/>
        </w:tabs>
        <w:spacing w:line="360" w:lineRule="auto"/>
        <w:rPr>
          <w:i w:val="0"/>
          <w:iCs w:val="0"/>
          <w:sz w:val="24"/>
          <w:highlight w:val="none"/>
        </w:rPr>
      </w:pPr>
      <w:r>
        <w:rPr>
          <w:i w:val="0"/>
          <w:iCs w:val="0"/>
          <w:sz w:val="24"/>
          <w:highlight w:val="none"/>
        </w:rPr>
        <w:t>3）对于多标的的采购项目，供应商应充分、准确地了解所投产品制造企业信息。对相关情况了解不清楚的，不建议填报本声明函。</w:t>
      </w:r>
    </w:p>
    <w:p w14:paraId="104E0F1F">
      <w:pPr>
        <w:tabs>
          <w:tab w:val="left" w:pos="5580"/>
        </w:tabs>
        <w:spacing w:line="360" w:lineRule="auto"/>
        <w:rPr>
          <w:i w:val="0"/>
          <w:iCs w:val="0"/>
          <w:sz w:val="24"/>
          <w:highlight w:val="none"/>
        </w:rPr>
      </w:pPr>
      <w:r>
        <w:rPr>
          <w:i w:val="0"/>
          <w:iCs w:val="0"/>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FB651C7">
      <w:pPr>
        <w:tabs>
          <w:tab w:val="left" w:pos="5580"/>
        </w:tabs>
        <w:spacing w:line="360" w:lineRule="auto"/>
        <w:rPr>
          <w:i w:val="0"/>
          <w:iCs w:val="0"/>
          <w:sz w:val="24"/>
          <w:highlight w:val="none"/>
        </w:rPr>
      </w:pPr>
    </w:p>
    <w:p w14:paraId="4F9D895F">
      <w:pPr>
        <w:widowControl/>
        <w:jc w:val="left"/>
        <w:rPr>
          <w:rFonts w:hint="eastAsia" w:ascii="宋体" w:hAnsi="宋体" w:eastAsia="宋体" w:cs="宋体"/>
          <w:i w:val="0"/>
          <w:iCs w:val="0"/>
          <w:sz w:val="24"/>
          <w:szCs w:val="24"/>
          <w:highlight w:val="none"/>
        </w:rPr>
      </w:pPr>
      <w:r>
        <w:rPr>
          <w:i w:val="0"/>
          <w:iCs w:val="0"/>
          <w:sz w:val="24"/>
          <w:highlight w:val="none"/>
        </w:rPr>
        <w:br w:type="page" w:clear="all"/>
      </w:r>
    </w:p>
    <w:p w14:paraId="0533DFA0">
      <w:pPr>
        <w:pStyle w:val="444"/>
        <w:spacing w:line="570" w:lineRule="exact"/>
        <w:ind w:firstLine="480"/>
        <w:jc w:val="center"/>
        <w:outlineLvl w:val="3"/>
        <w:rPr>
          <w:rFonts w:hint="eastAsia" w:ascii="宋体" w:hAnsi="宋体" w:eastAsia="宋体" w:cs="宋体"/>
          <w:b/>
          <w:bCs/>
          <w:i w:val="0"/>
          <w:iCs w:val="0"/>
          <w:sz w:val="36"/>
          <w:szCs w:val="36"/>
          <w:highlight w:val="none"/>
        </w:rPr>
      </w:pPr>
      <w:r>
        <w:rPr>
          <w:rFonts w:hint="eastAsia" w:ascii="宋体" w:hAnsi="宋体" w:eastAsia="宋体" w:cs="宋体"/>
          <w:b/>
          <w:bCs/>
          <w:i w:val="0"/>
          <w:iCs w:val="0"/>
          <w:sz w:val="36"/>
          <w:szCs w:val="36"/>
          <w:highlight w:val="none"/>
        </w:rPr>
        <w:t>中小企业声明函（服务类、工程类）</w:t>
      </w:r>
    </w:p>
    <w:p w14:paraId="7FC4164A">
      <w:pPr>
        <w:pStyle w:val="444"/>
        <w:spacing w:line="570" w:lineRule="exact"/>
        <w:ind w:firstLine="480"/>
        <w:jc w:val="center"/>
        <w:outlineLvl w:val="3"/>
        <w:rPr>
          <w:rFonts w:ascii="方正小标宋简体" w:hAnsi="宋体" w:eastAsia="方正小标宋简体"/>
          <w:i w:val="0"/>
          <w:iCs w:val="0"/>
          <w:sz w:val="44"/>
          <w:szCs w:val="44"/>
          <w:highlight w:val="none"/>
        </w:rPr>
      </w:pPr>
    </w:p>
    <w:p w14:paraId="791BA9E9">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本公司（联合体）郑重声明，根据《政府采购促进中小企业发展管理办法》(财库[2020]46号)的规定，本公司（联合体）参加常州市政府采购中心组织的</w:t>
      </w:r>
      <w:r>
        <w:rPr>
          <w:rFonts w:hint="eastAsia" w:ascii="宋体" w:hAnsi="宋体" w:eastAsia="宋体" w:cs="宋体"/>
          <w:i w:val="0"/>
          <w:iCs w:val="0"/>
          <w:sz w:val="24"/>
          <w:szCs w:val="24"/>
          <w:highlight w:val="none"/>
          <w:u w:val="single"/>
        </w:rPr>
        <w:t>（采购单位名称①）</w:t>
      </w:r>
      <w:r>
        <w:rPr>
          <w:rFonts w:hint="eastAsia" w:ascii="宋体" w:hAnsi="宋体" w:eastAsia="宋体" w:cs="宋体"/>
          <w:i w:val="0"/>
          <w:iCs w:val="0"/>
          <w:sz w:val="24"/>
          <w:szCs w:val="24"/>
          <w:highlight w:val="none"/>
        </w:rPr>
        <w:t>采购编号为</w:t>
      </w:r>
      <w:r>
        <w:rPr>
          <w:rFonts w:hint="eastAsia" w:ascii="宋体" w:hAnsi="宋体" w:eastAsia="宋体" w:cs="宋体"/>
          <w:i w:val="0"/>
          <w:iCs w:val="0"/>
          <w:sz w:val="24"/>
          <w:szCs w:val="24"/>
          <w:highlight w:val="none"/>
          <w:u w:val="single"/>
        </w:rPr>
        <w:t>②</w:t>
      </w:r>
      <w:r>
        <w:rPr>
          <w:rFonts w:hint="eastAsia" w:ascii="宋体" w:hAnsi="宋体" w:eastAsia="宋体" w:cs="宋体"/>
          <w:i w:val="0"/>
          <w:iCs w:val="0"/>
          <w:sz w:val="24"/>
          <w:szCs w:val="24"/>
          <w:highlight w:val="none"/>
        </w:rPr>
        <w:t>，</w:t>
      </w:r>
      <w:r>
        <w:rPr>
          <w:rFonts w:hint="eastAsia" w:ascii="宋体" w:hAnsi="宋体" w:eastAsia="宋体" w:cs="宋体"/>
          <w:i w:val="0"/>
          <w:iCs w:val="0"/>
          <w:sz w:val="24"/>
          <w:szCs w:val="24"/>
          <w:highlight w:val="none"/>
          <w:u w:val="single"/>
        </w:rPr>
        <w:t>（项目名称③）（分包号：④）</w:t>
      </w:r>
      <w:r>
        <w:rPr>
          <w:rFonts w:hint="eastAsia" w:ascii="宋体" w:hAnsi="宋体" w:eastAsia="宋体" w:cs="宋体"/>
          <w:i w:val="0"/>
          <w:iCs w:val="0"/>
          <w:sz w:val="24"/>
          <w:szCs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C55173A">
      <w:pPr>
        <w:spacing w:line="570" w:lineRule="exact"/>
        <w:ind w:firstLine="360"/>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1.</w:t>
      </w:r>
      <w:r>
        <w:rPr>
          <w:rFonts w:hint="eastAsia" w:ascii="宋体" w:hAnsi="宋体" w:eastAsia="宋体" w:cs="宋体"/>
          <w:i w:val="0"/>
          <w:iCs w:val="0"/>
          <w:sz w:val="24"/>
          <w:szCs w:val="24"/>
          <w:highlight w:val="none"/>
          <w:u w:val="single"/>
        </w:rPr>
        <w:t>（标的名称⑤）</w:t>
      </w:r>
      <w:r>
        <w:rPr>
          <w:rFonts w:hint="eastAsia" w:ascii="宋体" w:hAnsi="宋体" w:eastAsia="宋体" w:cs="宋体"/>
          <w:i w:val="0"/>
          <w:iCs w:val="0"/>
          <w:sz w:val="24"/>
          <w:szCs w:val="24"/>
          <w:highlight w:val="none"/>
        </w:rPr>
        <w:t>，属于</w:t>
      </w:r>
      <w:r>
        <w:rPr>
          <w:rFonts w:hint="eastAsia" w:ascii="宋体" w:hAnsi="宋体" w:eastAsia="宋体" w:cs="宋体"/>
          <w:i w:val="0"/>
          <w:iCs w:val="0"/>
          <w:sz w:val="24"/>
          <w:szCs w:val="24"/>
          <w:highlight w:val="none"/>
          <w:u w:val="single"/>
        </w:rPr>
        <w:t>（采购文件中明确的所属行业</w:t>
      </w:r>
      <w:r>
        <w:rPr>
          <w:rFonts w:hint="eastAsia" w:ascii="宋体" w:hAnsi="宋体" w:eastAsia="宋体" w:cs="宋体"/>
          <w:i w:val="0"/>
          <w:iCs w:val="0"/>
          <w:color w:val="000000"/>
          <w:sz w:val="24"/>
          <w:szCs w:val="24"/>
          <w:highlight w:val="none"/>
          <w:u w:val="single"/>
        </w:rPr>
        <w:t>⑥</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rPr>
        <w:t>行业；承接（承建）企业为</w:t>
      </w:r>
      <w:r>
        <w:rPr>
          <w:rFonts w:hint="eastAsia" w:ascii="宋体" w:hAnsi="宋体" w:eastAsia="宋体" w:cs="宋体"/>
          <w:i w:val="0"/>
          <w:iCs w:val="0"/>
          <w:sz w:val="24"/>
          <w:szCs w:val="24"/>
          <w:highlight w:val="none"/>
          <w:u w:val="single"/>
        </w:rPr>
        <w:t>（企业名称⑦）</w:t>
      </w:r>
      <w:r>
        <w:rPr>
          <w:rFonts w:hint="eastAsia" w:ascii="宋体" w:hAnsi="宋体" w:eastAsia="宋体" w:cs="宋体"/>
          <w:i w:val="0"/>
          <w:iCs w:val="0"/>
          <w:sz w:val="24"/>
          <w:szCs w:val="24"/>
          <w:highlight w:val="none"/>
        </w:rPr>
        <w:t>，从业人员</w:t>
      </w:r>
      <w:r>
        <w:rPr>
          <w:rFonts w:hint="eastAsia" w:ascii="宋体" w:hAnsi="宋体" w:eastAsia="宋体" w:cs="宋体"/>
          <w:i w:val="0"/>
          <w:iCs w:val="0"/>
          <w:sz w:val="24"/>
          <w:szCs w:val="24"/>
          <w:highlight w:val="none"/>
          <w:u w:val="single"/>
        </w:rPr>
        <w:t>⑧</w:t>
      </w:r>
      <w:r>
        <w:rPr>
          <w:rFonts w:hint="eastAsia" w:ascii="宋体" w:hAnsi="宋体" w:eastAsia="宋体" w:cs="宋体"/>
          <w:i w:val="0"/>
          <w:iCs w:val="0"/>
          <w:sz w:val="24"/>
          <w:szCs w:val="24"/>
          <w:highlight w:val="none"/>
        </w:rPr>
        <w:t>人，营业收入为</w:t>
      </w:r>
      <w:r>
        <w:rPr>
          <w:rFonts w:hint="eastAsia" w:ascii="宋体" w:hAnsi="宋体" w:eastAsia="宋体" w:cs="宋体"/>
          <w:i w:val="0"/>
          <w:iCs w:val="0"/>
          <w:sz w:val="24"/>
          <w:szCs w:val="24"/>
          <w:highlight w:val="none"/>
          <w:u w:val="single"/>
        </w:rPr>
        <w:t>⑨</w:t>
      </w:r>
      <w:r>
        <w:rPr>
          <w:rFonts w:hint="eastAsia" w:ascii="宋体" w:hAnsi="宋体" w:eastAsia="宋体" w:cs="宋体"/>
          <w:i w:val="0"/>
          <w:iCs w:val="0"/>
          <w:sz w:val="24"/>
          <w:szCs w:val="24"/>
          <w:highlight w:val="none"/>
        </w:rPr>
        <w:t>万元，资产总额为</w:t>
      </w:r>
      <w:r>
        <w:rPr>
          <w:rFonts w:hint="eastAsia" w:ascii="宋体" w:hAnsi="宋体" w:eastAsia="宋体" w:cs="宋体"/>
          <w:i w:val="0"/>
          <w:iCs w:val="0"/>
          <w:sz w:val="24"/>
          <w:szCs w:val="24"/>
          <w:highlight w:val="none"/>
          <w:u w:val="single"/>
        </w:rPr>
        <w:t>⑩</w:t>
      </w:r>
      <w:r>
        <w:rPr>
          <w:rFonts w:hint="eastAsia" w:ascii="宋体" w:hAnsi="宋体" w:eastAsia="宋体" w:cs="宋体"/>
          <w:i w:val="0"/>
          <w:iCs w:val="0"/>
          <w:sz w:val="24"/>
          <w:szCs w:val="24"/>
          <w:highlight w:val="none"/>
        </w:rPr>
        <w:t>万元，属于</w:t>
      </w:r>
      <w:r>
        <w:rPr>
          <w:rFonts w:hint="eastAsia" w:ascii="宋体" w:hAnsi="宋体" w:eastAsia="宋体" w:cs="宋体"/>
          <w:i w:val="0"/>
          <w:iCs w:val="0"/>
          <w:sz w:val="24"/>
          <w:szCs w:val="24"/>
          <w:highlight w:val="none"/>
          <w:u w:val="single"/>
        </w:rPr>
        <w:t>（中型企业、小型企业、微型企业⑪）；</w:t>
      </w:r>
    </w:p>
    <w:p w14:paraId="45EBCEDF">
      <w:pPr>
        <w:spacing w:line="570" w:lineRule="exact"/>
        <w:ind w:firstLine="360"/>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2.</w:t>
      </w:r>
      <w:r>
        <w:rPr>
          <w:rFonts w:hint="eastAsia" w:ascii="宋体" w:hAnsi="宋体" w:eastAsia="宋体" w:cs="宋体"/>
          <w:i w:val="0"/>
          <w:iCs w:val="0"/>
          <w:sz w:val="24"/>
          <w:szCs w:val="24"/>
          <w:highlight w:val="none"/>
          <w:u w:val="single"/>
        </w:rPr>
        <w:t>（标的名称）</w:t>
      </w:r>
      <w:r>
        <w:rPr>
          <w:rFonts w:hint="eastAsia" w:ascii="宋体" w:hAnsi="宋体" w:eastAsia="宋体" w:cs="宋体"/>
          <w:i w:val="0"/>
          <w:iCs w:val="0"/>
          <w:sz w:val="24"/>
          <w:szCs w:val="24"/>
          <w:highlight w:val="none"/>
        </w:rPr>
        <w:t>，属于</w:t>
      </w:r>
      <w:r>
        <w:rPr>
          <w:rFonts w:hint="eastAsia" w:ascii="宋体" w:hAnsi="宋体" w:eastAsia="宋体" w:cs="宋体"/>
          <w:i w:val="0"/>
          <w:iCs w:val="0"/>
          <w:sz w:val="24"/>
          <w:szCs w:val="24"/>
          <w:highlight w:val="none"/>
          <w:u w:val="single"/>
        </w:rPr>
        <w:t>（采购文件中明确的所属行业）</w:t>
      </w:r>
      <w:r>
        <w:rPr>
          <w:rFonts w:hint="eastAsia" w:ascii="宋体" w:hAnsi="宋体" w:eastAsia="宋体" w:cs="宋体"/>
          <w:i w:val="0"/>
          <w:iCs w:val="0"/>
          <w:sz w:val="24"/>
          <w:szCs w:val="24"/>
          <w:highlight w:val="none"/>
        </w:rPr>
        <w:t>行业；承接（承建）企业为</w:t>
      </w:r>
      <w:r>
        <w:rPr>
          <w:rFonts w:hint="eastAsia" w:ascii="宋体" w:hAnsi="宋体" w:eastAsia="宋体" w:cs="宋体"/>
          <w:i w:val="0"/>
          <w:iCs w:val="0"/>
          <w:sz w:val="24"/>
          <w:szCs w:val="24"/>
          <w:highlight w:val="none"/>
          <w:u w:val="single"/>
        </w:rPr>
        <w:t>（企业名称）</w:t>
      </w:r>
      <w:r>
        <w:rPr>
          <w:rFonts w:hint="eastAsia" w:ascii="宋体" w:hAnsi="宋体" w:eastAsia="宋体" w:cs="宋体"/>
          <w:i w:val="0"/>
          <w:iCs w:val="0"/>
          <w:sz w:val="24"/>
          <w:szCs w:val="24"/>
          <w:highlight w:val="none"/>
        </w:rPr>
        <w:t>，从业人员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万元，属于</w:t>
      </w:r>
      <w:r>
        <w:rPr>
          <w:rFonts w:hint="eastAsia" w:ascii="宋体" w:hAnsi="宋体" w:eastAsia="宋体" w:cs="宋体"/>
          <w:i w:val="0"/>
          <w:iCs w:val="0"/>
          <w:sz w:val="24"/>
          <w:szCs w:val="24"/>
          <w:highlight w:val="none"/>
          <w:u w:val="single"/>
        </w:rPr>
        <w:t>（中型企业、小型企业、微型企业）；</w:t>
      </w:r>
    </w:p>
    <w:p w14:paraId="2BE25B00">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w:t>
      </w:r>
    </w:p>
    <w:p w14:paraId="2DD40DD0">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以上企业，不属于大企业的分支机构，不存在控股股东为大企业的情形，也不存在与大企业的负责人为同一人的情形。</w:t>
      </w:r>
    </w:p>
    <w:p w14:paraId="6DEDE7CE">
      <w:pPr>
        <w:spacing w:line="570" w:lineRule="exact"/>
        <w:ind w:firstLine="36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本企业对上述声明内容的真实性负责。如有虚假，将依法承担相应责任。</w:t>
      </w:r>
    </w:p>
    <w:p w14:paraId="3741EAA2">
      <w:pPr>
        <w:spacing w:line="570" w:lineRule="exact"/>
        <w:ind w:right="180" w:firstLine="360"/>
        <w:jc w:val="righ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企业名称（加盖CA电子公章）⑫：</w:t>
      </w:r>
    </w:p>
    <w:p w14:paraId="16DDBF58">
      <w:pPr>
        <w:spacing w:line="570" w:lineRule="exact"/>
        <w:ind w:right="480" w:firstLine="540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日  期：</w:t>
      </w:r>
    </w:p>
    <w:p w14:paraId="236604AD">
      <w:pPr>
        <w:spacing w:line="570" w:lineRule="exact"/>
        <w:rPr>
          <w:rFonts w:hint="eastAsia" w:ascii="宋体" w:hAnsi="宋体" w:eastAsia="宋体" w:cs="宋体"/>
          <w:b/>
          <w:i w:val="0"/>
          <w:iCs w:val="0"/>
          <w:sz w:val="24"/>
          <w:szCs w:val="24"/>
          <w:highlight w:val="none"/>
        </w:rPr>
      </w:pPr>
    </w:p>
    <w:p w14:paraId="5809E525">
      <w:pPr>
        <w:spacing w:line="57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填写说明：</w:t>
      </w:r>
    </w:p>
    <w:p w14:paraId="30A5CCA5">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1.（采购单位名称①）：填写本项目采购人单位名称，如常州市XXX局。</w:t>
      </w:r>
    </w:p>
    <w:p w14:paraId="35548D8D">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2.采购编号为②：填写本项目编号，如JSZC-3204XX-JZCG-G20XX-XX。</w:t>
      </w:r>
    </w:p>
    <w:p w14:paraId="70103AA6">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3.（项目名称③）：填写本项目名称，如常州市XXX项目。</w:t>
      </w:r>
    </w:p>
    <w:p w14:paraId="6B972737">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4.（分包号：</w:t>
      </w:r>
      <w:r>
        <w:rPr>
          <w:rFonts w:hint="eastAsia" w:ascii="宋体" w:hAnsi="宋体" w:eastAsia="宋体" w:cs="宋体"/>
          <w:i w:val="0"/>
          <w:iCs w:val="0"/>
          <w:color w:val="000000"/>
          <w:sz w:val="24"/>
          <w:szCs w:val="24"/>
          <w:highlight w:val="none"/>
        </w:rPr>
        <w:t>④</w:t>
      </w:r>
      <w:r>
        <w:rPr>
          <w:rFonts w:hint="eastAsia" w:ascii="宋体" w:hAnsi="宋体" w:eastAsia="宋体" w:cs="宋体"/>
          <w:i w:val="0"/>
          <w:iCs w:val="0"/>
          <w:sz w:val="24"/>
          <w:szCs w:val="24"/>
          <w:highlight w:val="none"/>
        </w:rPr>
        <w:t>）：填写分包编号，如有分包的，分别填写分包号，没有的填“无”。</w:t>
      </w:r>
    </w:p>
    <w:p w14:paraId="030A1018">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5.（标的名称</w:t>
      </w:r>
      <w:r>
        <w:rPr>
          <w:rFonts w:hint="eastAsia" w:ascii="宋体" w:hAnsi="宋体" w:eastAsia="宋体" w:cs="宋体"/>
          <w:i w:val="0"/>
          <w:iCs w:val="0"/>
          <w:color w:val="000000"/>
          <w:sz w:val="24"/>
          <w:szCs w:val="24"/>
          <w:highlight w:val="none"/>
        </w:rPr>
        <w:t>⑤</w:t>
      </w:r>
      <w:r>
        <w:rPr>
          <w:rFonts w:hint="eastAsia" w:ascii="宋体" w:hAnsi="宋体" w:eastAsia="宋体" w:cs="宋体"/>
          <w:i w:val="0"/>
          <w:iCs w:val="0"/>
          <w:sz w:val="24"/>
          <w:szCs w:val="24"/>
          <w:highlight w:val="none"/>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37BDE277">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31B02F6F">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7.（企业名称</w:t>
      </w:r>
      <w:r>
        <w:rPr>
          <w:rFonts w:hint="eastAsia" w:ascii="宋体" w:hAnsi="宋体" w:eastAsia="宋体" w:cs="宋体"/>
          <w:i w:val="0"/>
          <w:iCs w:val="0"/>
          <w:color w:val="000000"/>
          <w:sz w:val="24"/>
          <w:szCs w:val="24"/>
          <w:highlight w:val="none"/>
        </w:rPr>
        <w:t>⑦</w:t>
      </w:r>
      <w:r>
        <w:rPr>
          <w:rFonts w:hint="eastAsia" w:ascii="宋体" w:hAnsi="宋体" w:eastAsia="宋体" w:cs="宋体"/>
          <w:i w:val="0"/>
          <w:iCs w:val="0"/>
          <w:sz w:val="24"/>
          <w:szCs w:val="24"/>
          <w:highlight w:val="none"/>
        </w:rPr>
        <w:t>）：填写</w:t>
      </w:r>
      <w:r>
        <w:rPr>
          <w:rFonts w:hint="eastAsia" w:ascii="宋体" w:hAnsi="宋体" w:eastAsia="宋体" w:cs="宋体"/>
          <w:b/>
          <w:bCs/>
          <w:i w:val="0"/>
          <w:iCs w:val="0"/>
          <w:sz w:val="24"/>
          <w:szCs w:val="24"/>
          <w:highlight w:val="none"/>
        </w:rPr>
        <w:t>投标人或供应商的名称</w:t>
      </w:r>
      <w:r>
        <w:rPr>
          <w:rFonts w:hint="eastAsia" w:ascii="宋体" w:hAnsi="宋体" w:eastAsia="宋体" w:cs="宋体"/>
          <w:i w:val="0"/>
          <w:iCs w:val="0"/>
          <w:sz w:val="24"/>
          <w:szCs w:val="24"/>
          <w:highlight w:val="none"/>
        </w:rPr>
        <w:t>，如XXX公司。</w:t>
      </w:r>
    </w:p>
    <w:p w14:paraId="5D57844E">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8.从业人员</w:t>
      </w:r>
      <w:r>
        <w:rPr>
          <w:rFonts w:hint="eastAsia" w:ascii="宋体" w:hAnsi="宋体" w:eastAsia="宋体" w:cs="宋体"/>
          <w:i w:val="0"/>
          <w:iCs w:val="0"/>
          <w:color w:val="000000"/>
          <w:sz w:val="24"/>
          <w:szCs w:val="24"/>
          <w:highlight w:val="none"/>
        </w:rPr>
        <w:t>⑧</w:t>
      </w:r>
      <w:r>
        <w:rPr>
          <w:rFonts w:hint="eastAsia" w:ascii="宋体" w:hAnsi="宋体" w:eastAsia="宋体" w:cs="宋体"/>
          <w:i w:val="0"/>
          <w:iCs w:val="0"/>
          <w:sz w:val="24"/>
          <w:szCs w:val="24"/>
          <w:highlight w:val="none"/>
        </w:rPr>
        <w:t>人，营业收入为⑨万元，资产总额为⑩万元：填报</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的从业人员、营业收入、资产总额上一年度数据，无上一年度数据的新成立企业可不填报。</w:t>
      </w:r>
    </w:p>
    <w:p w14:paraId="04E8C04A">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9.（中型企业、小型企业、微型企业</w:t>
      </w:r>
      <w:r>
        <w:rPr>
          <w:rFonts w:hint="eastAsia" w:ascii="宋体" w:hAnsi="宋体" w:eastAsia="宋体" w:cs="宋体"/>
          <w:i w:val="0"/>
          <w:iCs w:val="0"/>
          <w:sz w:val="24"/>
          <w:szCs w:val="24"/>
          <w:highlight w:val="none"/>
          <w:u w:val="single"/>
        </w:rPr>
        <w:t>⑪</w:t>
      </w:r>
      <w:r>
        <w:rPr>
          <w:rFonts w:hint="eastAsia" w:ascii="宋体" w:hAnsi="宋体" w:eastAsia="宋体" w:cs="宋体"/>
          <w:i w:val="0"/>
          <w:iCs w:val="0"/>
          <w:sz w:val="24"/>
          <w:szCs w:val="24"/>
          <w:highlight w:val="none"/>
        </w:rPr>
        <w:t>）：根据</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的企业规模情况填写中型企业、小型企业或微型企业</w:t>
      </w:r>
      <w:r>
        <w:rPr>
          <w:rFonts w:hint="eastAsia" w:ascii="宋体" w:hAnsi="宋体" w:eastAsia="宋体" w:cs="宋体"/>
          <w:b/>
          <w:bCs/>
          <w:i w:val="0"/>
          <w:iCs w:val="0"/>
          <w:sz w:val="24"/>
          <w:szCs w:val="24"/>
          <w:highlight w:val="none"/>
        </w:rPr>
        <w:t>（只能填写三种其中的一种）</w:t>
      </w:r>
      <w:r>
        <w:rPr>
          <w:rFonts w:hint="eastAsia" w:ascii="宋体" w:hAnsi="宋体" w:eastAsia="宋体" w:cs="宋体"/>
          <w:i w:val="0"/>
          <w:iCs w:val="0"/>
          <w:sz w:val="24"/>
          <w:szCs w:val="24"/>
          <w:highlight w:val="none"/>
        </w:rPr>
        <w:t>。中小企业划分见《关于印发中小企业划型标准规定的通知》（工信部联企业〔2011〕300号) 。</w:t>
      </w:r>
    </w:p>
    <w:p w14:paraId="0C1DD6B4">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10.企业名称（盖章）⑫：加盖</w:t>
      </w:r>
      <w:r>
        <w:rPr>
          <w:rFonts w:hint="eastAsia" w:ascii="宋体" w:hAnsi="宋体" w:eastAsia="宋体" w:cs="宋体"/>
          <w:b/>
          <w:bCs/>
          <w:i w:val="0"/>
          <w:iCs w:val="0"/>
          <w:sz w:val="24"/>
          <w:szCs w:val="24"/>
          <w:highlight w:val="none"/>
        </w:rPr>
        <w:t>投标人或供应商</w:t>
      </w:r>
      <w:r>
        <w:rPr>
          <w:rFonts w:hint="eastAsia" w:ascii="宋体" w:hAnsi="宋体" w:eastAsia="宋体" w:cs="宋体"/>
          <w:i w:val="0"/>
          <w:iCs w:val="0"/>
          <w:sz w:val="24"/>
          <w:szCs w:val="24"/>
          <w:highlight w:val="none"/>
        </w:rPr>
        <w:t>CA电子公章。</w:t>
      </w:r>
    </w:p>
    <w:p w14:paraId="35352932">
      <w:pPr>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11.如是</w:t>
      </w:r>
      <w:r>
        <w:rPr>
          <w:rFonts w:hint="eastAsia" w:ascii="宋体" w:hAnsi="宋体" w:eastAsia="宋体" w:cs="宋体"/>
          <w:b/>
          <w:i w:val="0"/>
          <w:iCs w:val="0"/>
          <w:sz w:val="24"/>
          <w:szCs w:val="24"/>
          <w:highlight w:val="none"/>
        </w:rPr>
        <w:t>专门面向中小企业预留份额</w:t>
      </w:r>
      <w:r>
        <w:rPr>
          <w:rFonts w:hint="eastAsia" w:ascii="宋体" w:hAnsi="宋体" w:eastAsia="宋体" w:cs="宋体"/>
          <w:i w:val="0"/>
          <w:iCs w:val="0"/>
          <w:sz w:val="24"/>
          <w:szCs w:val="24"/>
          <w:highlight w:val="none"/>
        </w:rPr>
        <w:t>的采购项目，供应商未提供此声明函的，资格审查不予通过，作为</w:t>
      </w:r>
      <w:r>
        <w:rPr>
          <w:rFonts w:hint="eastAsia" w:ascii="宋体" w:hAnsi="宋体" w:eastAsia="宋体" w:cs="宋体"/>
          <w:b/>
          <w:i w:val="0"/>
          <w:iCs w:val="0"/>
          <w:sz w:val="24"/>
          <w:szCs w:val="24"/>
          <w:highlight w:val="none"/>
        </w:rPr>
        <w:t>无效投标（响应）</w:t>
      </w:r>
      <w:r>
        <w:rPr>
          <w:rFonts w:hint="eastAsia" w:ascii="宋体" w:hAnsi="宋体" w:eastAsia="宋体" w:cs="宋体"/>
          <w:i w:val="0"/>
          <w:iCs w:val="0"/>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6A383A02">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12.温馨提示</w:t>
      </w:r>
    </w:p>
    <w:p w14:paraId="47CB8C2D">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（1）对于已纳入统计部门统计范围的企业，所属行业、从业人员、营业收入、资产总额、规模类型应与统计部门报表保持一致。</w:t>
      </w:r>
    </w:p>
    <w:p w14:paraId="472FDEF8">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5281B3F9">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5FC05A9">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15D37769">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580DDEEF">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3A1E709">
      <w:pPr>
        <w:pStyle w:val="444"/>
        <w:spacing w:line="57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7A34364">
      <w:pPr>
        <w:pStyle w:val="444"/>
        <w:spacing w:line="570" w:lineRule="exact"/>
        <w:ind w:firstLine="480"/>
        <w:rPr>
          <w:rFonts w:ascii="仿宋_GB2312" w:hAnsi="宋体" w:eastAsia="仿宋_GB2312"/>
          <w:i w:val="0"/>
          <w:iCs w:val="0"/>
          <w:sz w:val="32"/>
          <w:szCs w:val="32"/>
          <w:highlight w:val="none"/>
        </w:rPr>
      </w:pPr>
    </w:p>
    <w:p w14:paraId="03BCC7CB">
      <w:pPr>
        <w:jc w:val="center"/>
        <w:rPr>
          <w:b/>
          <w:i w:val="0"/>
          <w:iCs w:val="0"/>
          <w:color w:val="000000"/>
          <w:sz w:val="36"/>
          <w:szCs w:val="36"/>
          <w:highlight w:val="none"/>
        </w:rPr>
      </w:pPr>
      <w:r>
        <w:rPr>
          <w:rFonts w:hint="eastAsia"/>
          <w:b/>
          <w:i w:val="0"/>
          <w:iCs w:val="0"/>
          <w:color w:val="000000"/>
          <w:sz w:val="36"/>
          <w:szCs w:val="36"/>
          <w:highlight w:val="none"/>
        </w:rPr>
        <w:t>残疾人福利性单位声明函格式</w:t>
      </w:r>
      <w:r>
        <w:rPr>
          <w:b/>
          <w:i w:val="0"/>
          <w:iCs w:val="0"/>
          <w:color w:val="000000"/>
          <w:sz w:val="36"/>
          <w:szCs w:val="36"/>
          <w:highlight w:val="none"/>
        </w:rPr>
        <w:t xml:space="preserve">       </w:t>
      </w:r>
    </w:p>
    <w:p w14:paraId="45879413">
      <w:pPr>
        <w:jc w:val="center"/>
        <w:rPr>
          <w:i w:val="0"/>
          <w:iCs w:val="0"/>
          <w:color w:val="000000"/>
          <w:sz w:val="36"/>
          <w:szCs w:val="36"/>
          <w:highlight w:val="none"/>
        </w:rPr>
      </w:pPr>
    </w:p>
    <w:p w14:paraId="676E057D">
      <w:pPr>
        <w:spacing w:line="588" w:lineRule="exact"/>
        <w:ind w:firstLine="504"/>
        <w:rPr>
          <w:i w:val="0"/>
          <w:iCs w:val="0"/>
          <w:spacing w:val="6"/>
          <w:sz w:val="24"/>
          <w:highlight w:val="none"/>
        </w:rPr>
      </w:pPr>
      <w:r>
        <w:rPr>
          <w:i w:val="0"/>
          <w:iCs w:val="0"/>
          <w:spacing w:val="6"/>
          <w:sz w:val="24"/>
          <w:highlight w:val="none"/>
        </w:rPr>
        <w:t>本单位郑重声明，根据《财政部 民政部 中国残疾人联合会关于促进残疾人就业政府采购政策的通知》（财库</w:t>
      </w:r>
      <w:r>
        <w:rPr>
          <w:i w:val="0"/>
          <w:iCs w:val="0"/>
          <w:sz w:val="24"/>
          <w:highlight w:val="none"/>
        </w:rPr>
        <w:t>〔2017〕 141</w:t>
      </w:r>
      <w:r>
        <w:rPr>
          <w:i w:val="0"/>
          <w:iCs w:val="0"/>
          <w:spacing w:val="6"/>
          <w:sz w:val="24"/>
          <w:highlight w:val="none"/>
        </w:rPr>
        <w:t>号）的规定，本单位</w:t>
      </w:r>
      <w:r>
        <w:rPr>
          <w:b/>
          <w:i w:val="0"/>
          <w:iCs w:val="0"/>
          <w:sz w:val="24"/>
          <w:highlight w:val="none"/>
        </w:rPr>
        <w:t>（请进行勾选）</w:t>
      </w:r>
      <w:r>
        <w:rPr>
          <w:i w:val="0"/>
          <w:iCs w:val="0"/>
          <w:spacing w:val="6"/>
          <w:sz w:val="24"/>
          <w:highlight w:val="none"/>
        </w:rPr>
        <w:t>：</w:t>
      </w:r>
    </w:p>
    <w:p w14:paraId="7F5CBBDE">
      <w:pPr>
        <w:spacing w:line="588" w:lineRule="exact"/>
        <w:ind w:firstLine="482"/>
        <w:rPr>
          <w:b/>
          <w:i w:val="0"/>
          <w:iCs w:val="0"/>
          <w:spacing w:val="6"/>
          <w:sz w:val="24"/>
          <w:highlight w:val="none"/>
        </w:rPr>
      </w:pPr>
      <w:r>
        <w:rPr>
          <w:b/>
          <w:i w:val="0"/>
          <w:iCs w:val="0"/>
          <w:sz w:val="24"/>
          <w:highlight w:val="none"/>
        </w:rPr>
        <w:t>□</w:t>
      </w:r>
      <w:r>
        <w:rPr>
          <w:b/>
          <w:i w:val="0"/>
          <w:iCs w:val="0"/>
          <w:spacing w:val="6"/>
          <w:sz w:val="24"/>
          <w:highlight w:val="none"/>
        </w:rPr>
        <w:t>不属于符合条件的残疾人福利性单位。</w:t>
      </w:r>
    </w:p>
    <w:p w14:paraId="550605F0">
      <w:pPr>
        <w:spacing w:line="588" w:lineRule="exact"/>
        <w:ind w:firstLine="482"/>
        <w:rPr>
          <w:i w:val="0"/>
          <w:iCs w:val="0"/>
          <w:spacing w:val="6"/>
          <w:sz w:val="24"/>
          <w:highlight w:val="none"/>
        </w:rPr>
      </w:pPr>
      <w:r>
        <w:rPr>
          <w:b/>
          <w:i w:val="0"/>
          <w:iCs w:val="0"/>
          <w:sz w:val="24"/>
          <w:highlight w:val="none"/>
        </w:rPr>
        <w:t>□</w:t>
      </w:r>
      <w:r>
        <w:rPr>
          <w:b/>
          <w:i w:val="0"/>
          <w:iCs w:val="0"/>
          <w:spacing w:val="6"/>
          <w:sz w:val="24"/>
          <w:highlight w:val="none"/>
        </w:rPr>
        <w:t>属于符合条件的残疾人福利性单位，</w:t>
      </w:r>
      <w:r>
        <w:rPr>
          <w:i w:val="0"/>
          <w:iCs w:val="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3D9A9FD">
      <w:pPr>
        <w:spacing w:line="588" w:lineRule="exact"/>
        <w:ind w:firstLine="506"/>
        <w:rPr>
          <w:i w:val="0"/>
          <w:iCs w:val="0"/>
          <w:spacing w:val="6"/>
          <w:sz w:val="24"/>
          <w:highlight w:val="none"/>
        </w:rPr>
      </w:pPr>
      <w:r>
        <w:rPr>
          <w:b/>
          <w:i w:val="0"/>
          <w:iCs w:val="0"/>
          <w:spacing w:val="6"/>
          <w:sz w:val="24"/>
          <w:highlight w:val="none"/>
        </w:rPr>
        <w:t>本单位对上述声明的真实性负责。如有虚假，将依法承担相应责任。</w:t>
      </w:r>
    </w:p>
    <w:p w14:paraId="55DB8A2F">
      <w:pPr>
        <w:spacing w:line="588" w:lineRule="exact"/>
        <w:ind w:firstLine="504"/>
        <w:rPr>
          <w:i w:val="0"/>
          <w:iCs w:val="0"/>
          <w:spacing w:val="6"/>
          <w:sz w:val="24"/>
          <w:highlight w:val="none"/>
        </w:rPr>
      </w:pPr>
    </w:p>
    <w:p w14:paraId="36147035">
      <w:pPr>
        <w:spacing w:line="588" w:lineRule="exact"/>
        <w:ind w:firstLine="504"/>
        <w:rPr>
          <w:i w:val="0"/>
          <w:iCs w:val="0"/>
          <w:spacing w:val="6"/>
          <w:sz w:val="24"/>
          <w:highlight w:val="none"/>
        </w:rPr>
      </w:pPr>
    </w:p>
    <w:p w14:paraId="578AB4EF">
      <w:pPr>
        <w:tabs>
          <w:tab w:val="left" w:pos="4860"/>
        </w:tabs>
        <w:spacing w:line="588" w:lineRule="exact"/>
        <w:ind w:right="1560" w:firstLine="504"/>
        <w:jc w:val="center"/>
        <w:rPr>
          <w:i w:val="0"/>
          <w:iCs w:val="0"/>
          <w:spacing w:val="6"/>
          <w:sz w:val="24"/>
          <w:highlight w:val="none"/>
        </w:rPr>
      </w:pPr>
      <w:r>
        <w:rPr>
          <w:i w:val="0"/>
          <w:iCs w:val="0"/>
          <w:spacing w:val="6"/>
          <w:sz w:val="24"/>
          <w:highlight w:val="none"/>
        </w:rPr>
        <w:t xml:space="preserve">               单位名称（盖章）：</w:t>
      </w:r>
    </w:p>
    <w:p w14:paraId="5DA84D48">
      <w:pPr>
        <w:tabs>
          <w:tab w:val="left" w:pos="4860"/>
        </w:tabs>
        <w:spacing w:line="588" w:lineRule="exact"/>
        <w:ind w:right="1560" w:firstLine="504"/>
        <w:jc w:val="center"/>
        <w:rPr>
          <w:i w:val="0"/>
          <w:iCs w:val="0"/>
          <w:spacing w:val="6"/>
          <w:sz w:val="24"/>
          <w:highlight w:val="none"/>
        </w:rPr>
      </w:pPr>
      <w:r>
        <w:rPr>
          <w:i w:val="0"/>
          <w:iCs w:val="0"/>
          <w:spacing w:val="6"/>
          <w:sz w:val="24"/>
          <w:highlight w:val="none"/>
        </w:rPr>
        <w:t xml:space="preserve">       日  期：</w:t>
      </w:r>
    </w:p>
    <w:p w14:paraId="24DE0770">
      <w:pPr>
        <w:widowControl/>
        <w:jc w:val="left"/>
        <w:rPr>
          <w:i w:val="0"/>
          <w:iCs w:val="0"/>
          <w:color w:val="000000"/>
          <w:sz w:val="24"/>
          <w:szCs w:val="20"/>
          <w:highlight w:val="none"/>
        </w:rPr>
      </w:pPr>
      <w:r>
        <w:rPr>
          <w:i w:val="0"/>
          <w:iCs w:val="0"/>
          <w:color w:val="000000"/>
          <w:sz w:val="24"/>
          <w:szCs w:val="20"/>
          <w:highlight w:val="none"/>
        </w:rPr>
        <w:br w:type="page" w:clear="all"/>
      </w:r>
    </w:p>
    <w:p w14:paraId="4504C07E">
      <w:pPr>
        <w:spacing w:line="360" w:lineRule="auto"/>
        <w:outlineLvl w:val="2"/>
        <w:rPr>
          <w:i w:val="0"/>
          <w:iCs w:val="0"/>
          <w:sz w:val="24"/>
          <w:highlight w:val="none"/>
        </w:rPr>
      </w:pPr>
      <w:r>
        <w:rPr>
          <w:i w:val="0"/>
          <w:iCs w:val="0"/>
          <w:color w:val="000000"/>
          <w:sz w:val="24"/>
          <w:szCs w:val="20"/>
          <w:highlight w:val="none"/>
        </w:rPr>
        <w:t>2-</w:t>
      </w:r>
      <w:r>
        <w:rPr>
          <w:rFonts w:hint="eastAsia"/>
          <w:i w:val="0"/>
          <w:iCs w:val="0"/>
          <w:color w:val="000000"/>
          <w:sz w:val="24"/>
          <w:szCs w:val="20"/>
          <w:highlight w:val="none"/>
          <w:lang w:val="en-US" w:eastAsia="zh-CN"/>
        </w:rPr>
        <w:t>2</w:t>
      </w:r>
      <w:r>
        <w:rPr>
          <w:i w:val="0"/>
          <w:iCs w:val="0"/>
          <w:sz w:val="24"/>
          <w:highlight w:val="none"/>
        </w:rPr>
        <w:t>其它落实政府采购政策的资格要求</w:t>
      </w:r>
      <w:r>
        <w:rPr>
          <w:i w:val="0"/>
          <w:iCs w:val="0"/>
          <w:color w:val="000000"/>
          <w:sz w:val="24"/>
          <w:szCs w:val="20"/>
          <w:highlight w:val="none"/>
        </w:rPr>
        <w:t>（如有）</w:t>
      </w:r>
    </w:p>
    <w:p w14:paraId="47BA635E">
      <w:pPr>
        <w:spacing w:line="360" w:lineRule="auto"/>
        <w:outlineLvl w:val="2"/>
        <w:rPr>
          <w:i w:val="0"/>
          <w:iCs w:val="0"/>
          <w:color w:val="000000"/>
          <w:sz w:val="24"/>
          <w:szCs w:val="20"/>
          <w:highlight w:val="none"/>
        </w:rPr>
      </w:pPr>
      <w:r>
        <w:rPr>
          <w:i w:val="0"/>
          <w:iCs w:val="0"/>
          <w:color w:val="000000"/>
          <w:sz w:val="24"/>
          <w:szCs w:val="20"/>
          <w:highlight w:val="none"/>
        </w:rPr>
        <w:t xml:space="preserve">3 </w:t>
      </w:r>
      <w:r>
        <w:rPr>
          <w:i w:val="0"/>
          <w:iCs w:val="0"/>
          <w:sz w:val="24"/>
          <w:highlight w:val="none"/>
        </w:rPr>
        <w:t>本项目的特定资格要求</w:t>
      </w:r>
      <w:r>
        <w:rPr>
          <w:i w:val="0"/>
          <w:iCs w:val="0"/>
          <w:color w:val="000000"/>
          <w:sz w:val="24"/>
          <w:szCs w:val="20"/>
          <w:highlight w:val="none"/>
        </w:rPr>
        <w:t>（如有）</w:t>
      </w:r>
    </w:p>
    <w:p w14:paraId="54128F31">
      <w:pPr>
        <w:spacing w:line="360" w:lineRule="auto"/>
        <w:outlineLvl w:val="2"/>
        <w:rPr>
          <w:i w:val="0"/>
          <w:iCs w:val="0"/>
          <w:color w:val="000000"/>
          <w:sz w:val="24"/>
          <w:szCs w:val="20"/>
          <w:highlight w:val="none"/>
        </w:rPr>
      </w:pPr>
      <w:r>
        <w:rPr>
          <w:i w:val="0"/>
          <w:iCs w:val="0"/>
          <w:color w:val="000000"/>
          <w:sz w:val="24"/>
          <w:szCs w:val="20"/>
          <w:highlight w:val="none"/>
        </w:rPr>
        <w:t>3-1联合协议（如有）（实质性格式）</w:t>
      </w:r>
    </w:p>
    <w:p w14:paraId="3409245D">
      <w:pPr>
        <w:jc w:val="center"/>
        <w:rPr>
          <w:b/>
          <w:i w:val="0"/>
          <w:iCs w:val="0"/>
          <w:color w:val="000000"/>
          <w:sz w:val="36"/>
          <w:szCs w:val="36"/>
          <w:highlight w:val="none"/>
        </w:rPr>
      </w:pPr>
      <w:r>
        <w:rPr>
          <w:rFonts w:hint="eastAsia"/>
          <w:b/>
          <w:i w:val="0"/>
          <w:iCs w:val="0"/>
          <w:color w:val="000000"/>
          <w:sz w:val="36"/>
          <w:szCs w:val="36"/>
          <w:highlight w:val="none"/>
        </w:rPr>
        <w:t>联合协议</w:t>
      </w:r>
    </w:p>
    <w:p w14:paraId="63B6D2A0">
      <w:pPr>
        <w:jc w:val="center"/>
        <w:rPr>
          <w:i w:val="0"/>
          <w:iCs w:val="0"/>
          <w:color w:val="000000"/>
          <w:sz w:val="36"/>
          <w:szCs w:val="36"/>
          <w:highlight w:val="none"/>
        </w:rPr>
      </w:pPr>
    </w:p>
    <w:p w14:paraId="60472438">
      <w:pPr>
        <w:spacing w:line="360" w:lineRule="auto"/>
        <w:ind w:firstLine="828"/>
        <w:rPr>
          <w:bCs/>
          <w:i w:val="0"/>
          <w:iCs w:val="0"/>
          <w:color w:val="000000"/>
          <w:highlight w:val="none"/>
        </w:rPr>
      </w:pPr>
      <w:r>
        <w:rPr>
          <w:bCs/>
          <w:i w:val="0"/>
          <w:iCs w:val="0"/>
          <w:color w:val="000000"/>
          <w:sz w:val="24"/>
          <w:highlight w:val="none"/>
        </w:rPr>
        <w:t>___________ 、 __________ 及 __________就“________________</w:t>
      </w:r>
      <w:r>
        <w:rPr>
          <w:bCs/>
          <w:i w:val="0"/>
          <w:iCs w:val="0"/>
          <w:color w:val="000000"/>
          <w:sz w:val="24"/>
          <w:highlight w:val="none"/>
          <w:u w:val="single"/>
        </w:rPr>
        <w:t>（项目名称）</w:t>
      </w:r>
      <w:r>
        <w:rPr>
          <w:i w:val="0"/>
          <w:iCs w:val="0"/>
          <w:color w:val="000000"/>
          <w:sz w:val="24"/>
          <w:highlight w:val="none"/>
        </w:rPr>
        <w:t>”____包</w:t>
      </w:r>
      <w:r>
        <w:rPr>
          <w:bCs/>
          <w:i w:val="0"/>
          <w:iCs w:val="0"/>
          <w:color w:val="000000"/>
          <w:sz w:val="24"/>
          <w:highlight w:val="none"/>
        </w:rPr>
        <w:t>采购项目的响应事宜，经各方充分协商一致，达成如下协议：</w:t>
      </w:r>
    </w:p>
    <w:p w14:paraId="263FA92F">
      <w:pPr>
        <w:numPr>
          <w:ilvl w:val="0"/>
          <w:numId w:val="13"/>
        </w:numPr>
        <w:spacing w:line="360" w:lineRule="auto"/>
        <w:rPr>
          <w:bCs/>
          <w:i w:val="0"/>
          <w:iCs w:val="0"/>
          <w:color w:val="000000"/>
          <w:sz w:val="24"/>
          <w:highlight w:val="none"/>
        </w:rPr>
      </w:pPr>
      <w:r>
        <w:rPr>
          <w:bCs/>
          <w:i w:val="0"/>
          <w:iCs w:val="0"/>
          <w:color w:val="000000"/>
          <w:sz w:val="24"/>
          <w:highlight w:val="none"/>
        </w:rPr>
        <w:t>由_____________牵头，__________、___________参加，组成联合体共同进行采购项目的响应工作。</w:t>
      </w:r>
    </w:p>
    <w:p w14:paraId="3EE4B21A">
      <w:pPr>
        <w:numPr>
          <w:ilvl w:val="0"/>
          <w:numId w:val="13"/>
        </w:numPr>
        <w:spacing w:line="360" w:lineRule="auto"/>
        <w:rPr>
          <w:bCs/>
          <w:i w:val="0"/>
          <w:iCs w:val="0"/>
          <w:color w:val="000000"/>
          <w:sz w:val="24"/>
          <w:highlight w:val="none"/>
        </w:rPr>
      </w:pPr>
      <w:r>
        <w:rPr>
          <w:bCs/>
          <w:i w:val="0"/>
          <w:iCs w:val="0"/>
          <w:color w:val="000000"/>
          <w:sz w:val="24"/>
          <w:highlight w:val="none"/>
        </w:rPr>
        <w:t>___________为本次响应的牵头人，联合体以牵头人的名义参加响应，联合体成交后，联合体各方共同与采购人签订合同，就采购合同约定的事项对采购人承担连带责任。</w:t>
      </w:r>
    </w:p>
    <w:p w14:paraId="55EAB64E">
      <w:pPr>
        <w:numPr>
          <w:ilvl w:val="0"/>
          <w:numId w:val="13"/>
        </w:numPr>
        <w:spacing w:line="360" w:lineRule="auto"/>
        <w:rPr>
          <w:bCs/>
          <w:i w:val="0"/>
          <w:iCs w:val="0"/>
          <w:color w:val="000000"/>
          <w:sz w:val="24"/>
          <w:highlight w:val="none"/>
        </w:rPr>
      </w:pPr>
      <w:r>
        <w:rPr>
          <w:bCs/>
          <w:i w:val="0"/>
          <w:iCs w:val="0"/>
          <w:color w:val="000000"/>
          <w:sz w:val="24"/>
          <w:highlight w:val="none"/>
        </w:rPr>
        <w:t>联合体各方均同意由牵头人代表其他联合体成员单位按磋商文件要求出具《授权委托书》。</w:t>
      </w:r>
    </w:p>
    <w:p w14:paraId="1E73F397">
      <w:pPr>
        <w:numPr>
          <w:ilvl w:val="0"/>
          <w:numId w:val="13"/>
        </w:numPr>
        <w:spacing w:line="360" w:lineRule="auto"/>
        <w:rPr>
          <w:bCs/>
          <w:i w:val="0"/>
          <w:iCs w:val="0"/>
          <w:color w:val="000000"/>
          <w:sz w:val="24"/>
          <w:highlight w:val="none"/>
        </w:rPr>
      </w:pPr>
      <w:r>
        <w:rPr>
          <w:bCs/>
          <w:i w:val="0"/>
          <w:iCs w:val="0"/>
          <w:color w:val="000000"/>
          <w:sz w:val="24"/>
          <w:highlight w:val="none"/>
        </w:rPr>
        <w:t>牵头人为项目的总负责单位；组织各参加方进行项目实施工作。</w:t>
      </w:r>
    </w:p>
    <w:p w14:paraId="4FAFBBE7">
      <w:pPr>
        <w:numPr>
          <w:ilvl w:val="0"/>
          <w:numId w:val="13"/>
        </w:numPr>
        <w:spacing w:line="360" w:lineRule="auto"/>
        <w:rPr>
          <w:bCs/>
          <w:i w:val="0"/>
          <w:iCs w:val="0"/>
          <w:color w:val="000000"/>
          <w:sz w:val="24"/>
          <w:highlight w:val="none"/>
        </w:rPr>
      </w:pPr>
      <w:r>
        <w:rPr>
          <w:bCs/>
          <w:i w:val="0"/>
          <w:iCs w:val="0"/>
          <w:color w:val="000000"/>
          <w:sz w:val="24"/>
          <w:highlight w:val="none"/>
        </w:rPr>
        <w:t>___________负责_________，具体工作范围、内容以响应文件及合同为准。</w:t>
      </w:r>
    </w:p>
    <w:p w14:paraId="0A043EB0">
      <w:pPr>
        <w:numPr>
          <w:ilvl w:val="0"/>
          <w:numId w:val="13"/>
        </w:numPr>
        <w:spacing w:line="360" w:lineRule="auto"/>
        <w:rPr>
          <w:bCs/>
          <w:i w:val="0"/>
          <w:iCs w:val="0"/>
          <w:color w:val="000000"/>
          <w:sz w:val="24"/>
          <w:highlight w:val="none"/>
        </w:rPr>
      </w:pPr>
      <w:r>
        <w:rPr>
          <w:bCs/>
          <w:i w:val="0"/>
          <w:iCs w:val="0"/>
          <w:color w:val="000000"/>
          <w:sz w:val="24"/>
          <w:highlight w:val="none"/>
        </w:rPr>
        <w:t>___________负责_________，具体工作范围、内容以响应文件及合同为准。</w:t>
      </w:r>
    </w:p>
    <w:p w14:paraId="5912859A">
      <w:pPr>
        <w:numPr>
          <w:ilvl w:val="0"/>
          <w:numId w:val="13"/>
        </w:numPr>
        <w:spacing w:line="360" w:lineRule="auto"/>
        <w:rPr>
          <w:bCs/>
          <w:i w:val="0"/>
          <w:iCs w:val="0"/>
          <w:color w:val="000000"/>
          <w:sz w:val="24"/>
          <w:highlight w:val="none"/>
        </w:rPr>
      </w:pPr>
      <w:r>
        <w:rPr>
          <w:bCs/>
          <w:i w:val="0"/>
          <w:iCs w:val="0"/>
          <w:color w:val="000000"/>
          <w:sz w:val="24"/>
          <w:highlight w:val="none"/>
        </w:rPr>
        <w:t>___________负责_________（如有），具体工作范围、内容以响应文件及合同为准。</w:t>
      </w:r>
    </w:p>
    <w:p w14:paraId="28FDD550">
      <w:pPr>
        <w:numPr>
          <w:ilvl w:val="0"/>
          <w:numId w:val="13"/>
        </w:numPr>
        <w:spacing w:line="360" w:lineRule="auto"/>
        <w:rPr>
          <w:i w:val="0"/>
          <w:iCs w:val="0"/>
          <w:sz w:val="24"/>
          <w:highlight w:val="none"/>
        </w:rPr>
      </w:pPr>
      <w:r>
        <w:rPr>
          <w:i w:val="0"/>
          <w:iCs w:val="0"/>
          <w:sz w:val="24"/>
          <w:highlight w:val="none"/>
        </w:rPr>
        <w:t>本项目联合体协议合同总额为________元，联合体各成员按照如下比例分摊（按联合体成员分别列明）：</w:t>
      </w:r>
    </w:p>
    <w:p w14:paraId="7A68ECF9">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（1）</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732389D0">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（2）</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1D4D6BB9">
      <w:pPr>
        <w:tabs>
          <w:tab w:val="left" w:pos="720"/>
          <w:tab w:val="left" w:pos="900"/>
        </w:tabs>
        <w:spacing w:line="360" w:lineRule="auto"/>
        <w:ind w:left="851"/>
        <w:rPr>
          <w:i w:val="0"/>
          <w:iCs w:val="0"/>
          <w:color w:val="000000"/>
          <w:sz w:val="24"/>
          <w:szCs w:val="20"/>
          <w:highlight w:val="none"/>
        </w:rPr>
      </w:pPr>
      <w:r>
        <w:rPr>
          <w:i w:val="0"/>
          <w:iCs w:val="0"/>
          <w:color w:val="000000"/>
          <w:sz w:val="24"/>
          <w:szCs w:val="20"/>
          <w:highlight w:val="none"/>
        </w:rPr>
        <w:t>（…）</w:t>
      </w:r>
      <w:r>
        <w:rPr>
          <w:bCs/>
          <w:i w:val="0"/>
          <w:iCs w:val="0"/>
          <w:color w:val="000000"/>
          <w:sz w:val="24"/>
          <w:szCs w:val="20"/>
          <w:highlight w:val="none"/>
        </w:rPr>
        <w:t>___________</w:t>
      </w:r>
      <w:r>
        <w:rPr>
          <w:i w:val="0"/>
          <w:iCs w:val="0"/>
          <w:color w:val="000000"/>
          <w:sz w:val="24"/>
          <w:szCs w:val="20"/>
          <w:highlight w:val="none"/>
        </w:rPr>
        <w:t>为□大型企业□中型企业、□小微企业（包含监狱企业、残疾人福利性单位）、□其他，合同金额为_____元。</w:t>
      </w:r>
    </w:p>
    <w:p w14:paraId="5DAA24A7">
      <w:pPr>
        <w:numPr>
          <w:ilvl w:val="0"/>
          <w:numId w:val="13"/>
        </w:numPr>
        <w:tabs>
          <w:tab w:val="left" w:pos="993"/>
        </w:tabs>
        <w:spacing w:line="360" w:lineRule="auto"/>
        <w:rPr>
          <w:bCs/>
          <w:i w:val="0"/>
          <w:iCs w:val="0"/>
          <w:color w:val="000000"/>
          <w:sz w:val="24"/>
          <w:highlight w:val="none"/>
        </w:rPr>
      </w:pPr>
      <w:r>
        <w:rPr>
          <w:bCs/>
          <w:i w:val="0"/>
          <w:iCs w:val="0"/>
          <w:color w:val="000000"/>
          <w:sz w:val="24"/>
          <w:highlight w:val="none"/>
        </w:rPr>
        <w:t>以联合体形式参加政府采购活动的，联合体各方不得再单独参加或者与其他供应商另外组成联合体参加同一合同项下的政府采购活动。</w:t>
      </w:r>
    </w:p>
    <w:p w14:paraId="7679015C">
      <w:pPr>
        <w:numPr>
          <w:ilvl w:val="0"/>
          <w:numId w:val="13"/>
        </w:numPr>
        <w:spacing w:line="360" w:lineRule="auto"/>
        <w:rPr>
          <w:bCs/>
          <w:i w:val="0"/>
          <w:iCs w:val="0"/>
          <w:color w:val="000000"/>
          <w:sz w:val="24"/>
          <w:highlight w:val="none"/>
        </w:rPr>
      </w:pPr>
      <w:r>
        <w:rPr>
          <w:bCs/>
          <w:i w:val="0"/>
          <w:iCs w:val="0"/>
          <w:color w:val="000000"/>
          <w:sz w:val="24"/>
          <w:highlight w:val="none"/>
        </w:rPr>
        <w:t>其他约定（如有）：______________</w:t>
      </w:r>
    </w:p>
    <w:p w14:paraId="5B80E2FC">
      <w:pPr>
        <w:tabs>
          <w:tab w:val="left" w:pos="780"/>
        </w:tabs>
        <w:spacing w:line="360" w:lineRule="auto"/>
        <w:ind w:left="180" w:firstLine="480"/>
        <w:rPr>
          <w:i w:val="0"/>
          <w:iCs w:val="0"/>
          <w:color w:val="000000"/>
          <w:sz w:val="24"/>
          <w:highlight w:val="none"/>
        </w:rPr>
      </w:pPr>
      <w:r>
        <w:rPr>
          <w:bCs/>
          <w:i w:val="0"/>
          <w:iCs w:val="0"/>
          <w:color w:val="000000"/>
          <w:sz w:val="24"/>
          <w:highlight w:val="none"/>
        </w:rPr>
        <w:t>本协议自各方盖章后生效，采购合同履行完毕后自动失效。如未成交，本协议自动终止。</w:t>
      </w:r>
    </w:p>
    <w:p w14:paraId="0D91A39C">
      <w:pPr>
        <w:spacing w:line="360" w:lineRule="auto"/>
        <w:ind w:firstLine="471"/>
        <w:rPr>
          <w:i w:val="0"/>
          <w:iCs w:val="0"/>
          <w:color w:val="000000"/>
          <w:sz w:val="24"/>
          <w:highlight w:val="none"/>
        </w:rPr>
      </w:pPr>
      <w:r>
        <w:rPr>
          <w:rFonts w:hint="eastAsia"/>
          <w:i w:val="0"/>
          <w:iCs w:val="0"/>
          <w:color w:val="000000"/>
          <w:sz w:val="24"/>
          <w:highlight w:val="none"/>
        </w:rPr>
        <w:t>联合体</w:t>
      </w:r>
      <w:r>
        <w:rPr>
          <w:i w:val="0"/>
          <w:iCs w:val="0"/>
          <w:color w:val="000000"/>
          <w:sz w:val="24"/>
          <w:highlight w:val="none"/>
        </w:rPr>
        <w:t>牵头人</w:t>
      </w:r>
      <w:r>
        <w:rPr>
          <w:rFonts w:hint="eastAsia"/>
          <w:i w:val="0"/>
          <w:iCs w:val="0"/>
          <w:color w:val="000000"/>
          <w:sz w:val="24"/>
          <w:highlight w:val="none"/>
        </w:rPr>
        <w:t>名称：</w:t>
      </w:r>
      <w:r>
        <w:rPr>
          <w:i w:val="0"/>
          <w:iCs w:val="0"/>
          <w:color w:val="000000"/>
          <w:sz w:val="24"/>
          <w:szCs w:val="20"/>
          <w:highlight w:val="none"/>
        </w:rPr>
        <w:t>______</w:t>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ab/>
      </w:r>
      <w:r>
        <w:rPr>
          <w:i w:val="0"/>
          <w:iCs w:val="0"/>
          <w:color w:val="000000"/>
          <w:sz w:val="24"/>
          <w:highlight w:val="none"/>
        </w:rPr>
        <w:t xml:space="preserve"> </w:t>
      </w:r>
      <w:r>
        <w:rPr>
          <w:rFonts w:hint="eastAsia"/>
          <w:i w:val="0"/>
          <w:iCs w:val="0"/>
          <w:color w:val="000000"/>
          <w:sz w:val="24"/>
          <w:highlight w:val="none"/>
        </w:rPr>
        <w:t>联合体成员名称</w:t>
      </w:r>
      <w:r>
        <w:rPr>
          <w:i w:val="0"/>
          <w:iCs w:val="0"/>
          <w:color w:val="000000"/>
          <w:sz w:val="24"/>
          <w:highlight w:val="none"/>
        </w:rPr>
        <w:t>：</w:t>
      </w:r>
      <w:r>
        <w:rPr>
          <w:i w:val="0"/>
          <w:iCs w:val="0"/>
          <w:color w:val="000000"/>
          <w:sz w:val="24"/>
          <w:szCs w:val="20"/>
          <w:highlight w:val="none"/>
        </w:rPr>
        <w:t>______</w:t>
      </w:r>
    </w:p>
    <w:p w14:paraId="38487A07">
      <w:pPr>
        <w:spacing w:line="360" w:lineRule="auto"/>
        <w:ind w:firstLine="471"/>
        <w:rPr>
          <w:i w:val="0"/>
          <w:iCs w:val="0"/>
          <w:color w:val="000000"/>
          <w:sz w:val="24"/>
          <w:highlight w:val="none"/>
        </w:rPr>
      </w:pPr>
      <w:r>
        <w:rPr>
          <w:i w:val="0"/>
          <w:iCs w:val="0"/>
          <w:color w:val="000000"/>
          <w:sz w:val="24"/>
          <w:highlight w:val="none"/>
        </w:rPr>
        <w:t>盖章：</w:t>
      </w:r>
      <w:r>
        <w:rPr>
          <w:i w:val="0"/>
          <w:iCs w:val="0"/>
          <w:color w:val="000000"/>
          <w:sz w:val="24"/>
          <w:szCs w:val="20"/>
          <w:highlight w:val="none"/>
        </w:rPr>
        <w:t>______</w:t>
      </w:r>
      <w:r>
        <w:rPr>
          <w:i w:val="0"/>
          <w:iCs w:val="0"/>
          <w:color w:val="000000"/>
          <w:sz w:val="24"/>
          <w:highlight w:val="none"/>
        </w:rPr>
        <w:t xml:space="preserve">                           盖章：</w:t>
      </w:r>
      <w:r>
        <w:rPr>
          <w:i w:val="0"/>
          <w:iCs w:val="0"/>
          <w:color w:val="000000"/>
          <w:sz w:val="24"/>
          <w:szCs w:val="20"/>
          <w:highlight w:val="none"/>
        </w:rPr>
        <w:t>______</w:t>
      </w:r>
    </w:p>
    <w:p w14:paraId="25A4BDE5">
      <w:pPr>
        <w:spacing w:line="360" w:lineRule="auto"/>
        <w:ind w:firstLine="471"/>
        <w:rPr>
          <w:i w:val="0"/>
          <w:iCs w:val="0"/>
          <w:color w:val="000000"/>
          <w:sz w:val="24"/>
          <w:highlight w:val="none"/>
        </w:rPr>
      </w:pPr>
    </w:p>
    <w:p w14:paraId="02569918">
      <w:pPr>
        <w:spacing w:line="360" w:lineRule="auto"/>
        <w:ind w:firstLine="471"/>
        <w:rPr>
          <w:i w:val="0"/>
          <w:iCs w:val="0"/>
          <w:color w:val="000000"/>
          <w:sz w:val="24"/>
          <w:highlight w:val="none"/>
        </w:rPr>
      </w:pPr>
    </w:p>
    <w:p w14:paraId="31C6240E">
      <w:pPr>
        <w:spacing w:line="360" w:lineRule="auto"/>
        <w:ind w:firstLine="471"/>
        <w:rPr>
          <w:i w:val="0"/>
          <w:iCs w:val="0"/>
          <w:color w:val="000000"/>
          <w:sz w:val="24"/>
          <w:highlight w:val="none"/>
        </w:rPr>
      </w:pPr>
      <w:r>
        <w:rPr>
          <w:rFonts w:hint="eastAsia"/>
          <w:i w:val="0"/>
          <w:iCs w:val="0"/>
          <w:color w:val="000000"/>
          <w:sz w:val="24"/>
          <w:highlight w:val="none"/>
        </w:rPr>
        <w:t>联合体成员名称</w:t>
      </w:r>
      <w:r>
        <w:rPr>
          <w:i w:val="0"/>
          <w:iCs w:val="0"/>
          <w:color w:val="000000"/>
          <w:sz w:val="24"/>
          <w:highlight w:val="none"/>
        </w:rPr>
        <w:t>：</w:t>
      </w:r>
      <w:r>
        <w:rPr>
          <w:i w:val="0"/>
          <w:iCs w:val="0"/>
          <w:color w:val="000000"/>
          <w:sz w:val="24"/>
          <w:szCs w:val="20"/>
          <w:highlight w:val="none"/>
        </w:rPr>
        <w:t>______</w:t>
      </w:r>
    </w:p>
    <w:p w14:paraId="1DBB3320">
      <w:pPr>
        <w:widowControl/>
        <w:ind w:firstLine="480"/>
        <w:jc w:val="left"/>
        <w:rPr>
          <w:i w:val="0"/>
          <w:iCs w:val="0"/>
          <w:color w:val="000000"/>
          <w:sz w:val="24"/>
          <w:highlight w:val="none"/>
        </w:rPr>
      </w:pPr>
      <w:r>
        <w:rPr>
          <w:i w:val="0"/>
          <w:iCs w:val="0"/>
          <w:color w:val="000000"/>
          <w:sz w:val="24"/>
          <w:highlight w:val="none"/>
        </w:rPr>
        <w:t>盖章：</w:t>
      </w:r>
      <w:r>
        <w:rPr>
          <w:i w:val="0"/>
          <w:iCs w:val="0"/>
          <w:color w:val="000000"/>
          <w:sz w:val="24"/>
          <w:szCs w:val="20"/>
          <w:highlight w:val="none"/>
        </w:rPr>
        <w:t>______</w:t>
      </w:r>
      <w:r>
        <w:rPr>
          <w:i w:val="0"/>
          <w:iCs w:val="0"/>
          <w:color w:val="000000"/>
          <w:sz w:val="24"/>
          <w:highlight w:val="none"/>
        </w:rPr>
        <w:t xml:space="preserve">         </w:t>
      </w:r>
    </w:p>
    <w:p w14:paraId="1A7DF965">
      <w:pPr>
        <w:spacing w:line="360" w:lineRule="auto"/>
        <w:ind w:firstLine="471"/>
        <w:rPr>
          <w:i w:val="0"/>
          <w:iCs w:val="0"/>
          <w:color w:val="000000"/>
          <w:sz w:val="24"/>
          <w:highlight w:val="none"/>
        </w:rPr>
      </w:pPr>
      <w:r>
        <w:rPr>
          <w:i w:val="0"/>
          <w:iCs w:val="0"/>
          <w:color w:val="000000"/>
          <w:sz w:val="24"/>
          <w:highlight w:val="none"/>
        </w:rPr>
        <w:t xml:space="preserve">                               </w:t>
      </w:r>
    </w:p>
    <w:p w14:paraId="5205D876">
      <w:pPr>
        <w:spacing w:line="360" w:lineRule="auto"/>
        <w:ind w:left="480"/>
        <w:jc w:val="right"/>
        <w:rPr>
          <w:i w:val="0"/>
          <w:iCs w:val="0"/>
          <w:color w:val="000000"/>
          <w:sz w:val="24"/>
          <w:highlight w:val="none"/>
        </w:rPr>
      </w:pPr>
    </w:p>
    <w:p w14:paraId="1DDFD40B">
      <w:pPr>
        <w:spacing w:line="360" w:lineRule="auto"/>
        <w:ind w:left="480"/>
        <w:jc w:val="right"/>
        <w:rPr>
          <w:i w:val="0"/>
          <w:iCs w:val="0"/>
          <w:color w:val="000000"/>
          <w:sz w:val="24"/>
          <w:highlight w:val="none"/>
        </w:rPr>
      </w:pPr>
      <w:r>
        <w:rPr>
          <w:i w:val="0"/>
          <w:iCs w:val="0"/>
          <w:color w:val="000000"/>
          <w:sz w:val="24"/>
          <w:szCs w:val="20"/>
          <w:highlight w:val="none"/>
        </w:rPr>
        <w:t>日期：_____年______月______日</w:t>
      </w:r>
    </w:p>
    <w:p w14:paraId="312DFF7E">
      <w:pPr>
        <w:spacing w:line="360" w:lineRule="auto"/>
        <w:ind w:left="480"/>
        <w:jc w:val="right"/>
        <w:rPr>
          <w:b/>
          <w:i w:val="0"/>
          <w:iCs w:val="0"/>
          <w:color w:val="000000"/>
          <w:sz w:val="24"/>
          <w:highlight w:val="none"/>
        </w:rPr>
      </w:pPr>
    </w:p>
    <w:p w14:paraId="5C2E1DDA">
      <w:pPr>
        <w:tabs>
          <w:tab w:val="left" w:pos="8280"/>
        </w:tabs>
        <w:spacing w:line="360" w:lineRule="auto"/>
        <w:ind w:firstLine="480"/>
        <w:rPr>
          <w:i w:val="0"/>
          <w:iCs w:val="0"/>
          <w:color w:val="000000"/>
          <w:sz w:val="24"/>
          <w:highlight w:val="none"/>
        </w:rPr>
      </w:pPr>
    </w:p>
    <w:p w14:paraId="7EF2EFCD">
      <w:pPr>
        <w:tabs>
          <w:tab w:val="left" w:pos="8280"/>
        </w:tabs>
        <w:spacing w:line="360" w:lineRule="auto"/>
        <w:ind w:firstLine="480"/>
        <w:rPr>
          <w:i w:val="0"/>
          <w:iCs w:val="0"/>
          <w:color w:val="000000"/>
          <w:sz w:val="24"/>
          <w:highlight w:val="none"/>
        </w:rPr>
      </w:pPr>
    </w:p>
    <w:p w14:paraId="46506F8C">
      <w:pPr>
        <w:spacing w:line="360" w:lineRule="auto"/>
        <w:ind w:left="719" w:hanging="240"/>
        <w:rPr>
          <w:i w:val="0"/>
          <w:iCs w:val="0"/>
          <w:color w:val="000000"/>
          <w:sz w:val="24"/>
          <w:highlight w:val="none"/>
        </w:rPr>
      </w:pPr>
      <w:r>
        <w:rPr>
          <w:i w:val="0"/>
          <w:iCs w:val="0"/>
          <w:color w:val="000000"/>
          <w:sz w:val="24"/>
          <w:highlight w:val="none"/>
        </w:rPr>
        <w:t>注：联合体各方成员应在本协议上共同盖章，不得分别签署协议书。</w:t>
      </w:r>
    </w:p>
    <w:p w14:paraId="16CCD033">
      <w:pPr>
        <w:widowControl/>
        <w:jc w:val="left"/>
        <w:rPr>
          <w:i w:val="0"/>
          <w:iCs w:val="0"/>
          <w:sz w:val="24"/>
          <w:highlight w:val="none"/>
        </w:rPr>
      </w:pPr>
    </w:p>
    <w:p w14:paraId="7C885B26">
      <w:pPr>
        <w:spacing w:line="360" w:lineRule="auto"/>
        <w:outlineLvl w:val="2"/>
        <w:rPr>
          <w:i w:val="0"/>
          <w:iCs w:val="0"/>
          <w:sz w:val="24"/>
          <w:szCs w:val="20"/>
          <w:highlight w:val="none"/>
        </w:rPr>
      </w:pPr>
      <w:r>
        <w:rPr>
          <w:i w:val="0"/>
          <w:iCs w:val="0"/>
          <w:color w:val="000000"/>
          <w:sz w:val="24"/>
          <w:szCs w:val="20"/>
          <w:highlight w:val="none"/>
        </w:rPr>
        <w:t>3-2其他</w:t>
      </w:r>
      <w:r>
        <w:rPr>
          <w:i w:val="0"/>
          <w:iCs w:val="0"/>
          <w:sz w:val="24"/>
          <w:szCs w:val="20"/>
          <w:highlight w:val="none"/>
        </w:rPr>
        <w:t>特定资格要求</w:t>
      </w:r>
    </w:p>
    <w:p w14:paraId="00C70DDD">
      <w:pPr>
        <w:tabs>
          <w:tab w:val="left" w:pos="5580"/>
        </w:tabs>
        <w:spacing w:line="360" w:lineRule="auto"/>
        <w:rPr>
          <w:i w:val="0"/>
          <w:iCs w:val="0"/>
          <w:sz w:val="24"/>
          <w:szCs w:val="20"/>
          <w:highlight w:val="none"/>
        </w:rPr>
      </w:pPr>
    </w:p>
    <w:p w14:paraId="6743D202">
      <w:pPr>
        <w:spacing w:line="360" w:lineRule="auto"/>
        <w:outlineLvl w:val="2"/>
        <w:rPr>
          <w:i w:val="0"/>
          <w:iCs w:val="0"/>
          <w:color w:val="000000"/>
          <w:sz w:val="24"/>
          <w:szCs w:val="20"/>
          <w:highlight w:val="none"/>
        </w:rPr>
      </w:pPr>
      <w:r>
        <w:rPr>
          <w:b/>
          <w:i w:val="0"/>
          <w:iCs w:val="0"/>
          <w:sz w:val="24"/>
          <w:highlight w:val="none"/>
        </w:rPr>
        <w:br w:type="page" w:clear="all"/>
      </w:r>
      <w:bookmarkStart w:id="1038" w:name="_Ref467988705"/>
      <w:bookmarkStart w:id="1039" w:name="_Toc150774762"/>
      <w:bookmarkStart w:id="1040" w:name="_Toc195842922"/>
      <w:bookmarkStart w:id="1041" w:name="_Toc226337253"/>
      <w:bookmarkStart w:id="1042" w:name="_Toc265228395"/>
      <w:bookmarkStart w:id="1043" w:name="_Toc226309801"/>
      <w:bookmarkStart w:id="1044" w:name="_Toc305158825"/>
      <w:bookmarkStart w:id="1045" w:name="_Toc226965747"/>
      <w:bookmarkStart w:id="1046" w:name="_Toc150480795"/>
      <w:bookmarkStart w:id="1047" w:name="_Toc142311059"/>
      <w:bookmarkStart w:id="1048" w:name="_Toc226965830"/>
      <w:bookmarkStart w:id="1049" w:name="_Toc520356218"/>
      <w:bookmarkStart w:id="1050" w:name="_Toc305158899"/>
      <w:bookmarkStart w:id="1051" w:name="_Toc480942350"/>
      <w:bookmarkStart w:id="1052" w:name="_Toc127151557"/>
      <w:bookmarkStart w:id="1053" w:name="_Toc264969247"/>
      <w:r>
        <w:rPr>
          <w:rFonts w:hint="eastAsia"/>
          <w:i w:val="0"/>
          <w:iCs w:val="0"/>
          <w:color w:val="000000"/>
          <w:sz w:val="24"/>
          <w:highlight w:val="none"/>
        </w:rPr>
        <w:t>4</w:t>
      </w:r>
      <w:r>
        <w:rPr>
          <w:i w:val="0"/>
          <w:iCs w:val="0"/>
          <w:color w:val="000000"/>
          <w:sz w:val="24"/>
          <w:szCs w:val="20"/>
          <w:highlight w:val="none"/>
        </w:rPr>
        <w:t xml:space="preserve">  </w:t>
      </w:r>
      <w:r>
        <w:rPr>
          <w:i w:val="0"/>
          <w:iCs w:val="0"/>
          <w:color w:val="000000"/>
          <w:sz w:val="24"/>
          <w:highlight w:val="none"/>
        </w:rPr>
        <w:t>响应</w:t>
      </w:r>
      <w:r>
        <w:rPr>
          <w:rFonts w:hint="eastAsia"/>
          <w:i w:val="0"/>
          <w:iCs w:val="0"/>
          <w:color w:val="000000"/>
          <w:sz w:val="24"/>
          <w:highlight w:val="none"/>
        </w:rPr>
        <w:t>函</w:t>
      </w:r>
      <w:r>
        <w:rPr>
          <w:i w:val="0"/>
          <w:iCs w:val="0"/>
          <w:color w:val="000000"/>
          <w:sz w:val="24"/>
          <w:szCs w:val="20"/>
          <w:highlight w:val="none"/>
        </w:rPr>
        <w:t>（实质性格式）</w:t>
      </w:r>
    </w:p>
    <w:p w14:paraId="26306271">
      <w:pPr>
        <w:tabs>
          <w:tab w:val="left" w:pos="5580"/>
        </w:tabs>
        <w:spacing w:line="360" w:lineRule="auto"/>
        <w:rPr>
          <w:i w:val="0"/>
          <w:iCs w:val="0"/>
          <w:color w:val="000000"/>
          <w:sz w:val="24"/>
          <w:highlight w:val="none"/>
        </w:rPr>
      </w:pPr>
    </w:p>
    <w:p w14:paraId="4F237D26">
      <w:pPr>
        <w:spacing w:line="360" w:lineRule="auto"/>
        <w:jc w:val="center"/>
        <w:rPr>
          <w:b/>
          <w:i w:val="0"/>
          <w:iCs w:val="0"/>
          <w:color w:val="000000"/>
          <w:sz w:val="36"/>
          <w:szCs w:val="36"/>
          <w:highlight w:val="none"/>
        </w:rPr>
      </w:pPr>
      <w:r>
        <w:rPr>
          <w:rFonts w:hint="eastAsia"/>
          <w:b/>
          <w:i w:val="0"/>
          <w:iCs w:val="0"/>
          <w:color w:val="000000"/>
          <w:sz w:val="36"/>
          <w:szCs w:val="36"/>
          <w:highlight w:val="none"/>
        </w:rPr>
        <w:t>响应函</w:t>
      </w:r>
    </w:p>
    <w:p w14:paraId="65AFFD7E">
      <w:pPr>
        <w:tabs>
          <w:tab w:val="left" w:pos="5580"/>
        </w:tabs>
        <w:spacing w:line="360" w:lineRule="auto"/>
        <w:rPr>
          <w:i w:val="0"/>
          <w:iCs w:val="0"/>
          <w:color w:val="000000"/>
          <w:sz w:val="24"/>
          <w:highlight w:val="none"/>
        </w:rPr>
      </w:pPr>
      <w:r>
        <w:rPr>
          <w:i w:val="0"/>
          <w:iCs w:val="0"/>
          <w:color w:val="000000"/>
          <w:sz w:val="24"/>
          <w:highlight w:val="none"/>
        </w:rPr>
        <w:t>致：</w:t>
      </w:r>
      <w:r>
        <w:rPr>
          <w:i w:val="0"/>
          <w:iCs w:val="0"/>
          <w:color w:val="000000"/>
          <w:sz w:val="24"/>
          <w:highlight w:val="none"/>
          <w:u w:val="single"/>
        </w:rPr>
        <w:t>（采购人或采购代理机构）</w:t>
      </w:r>
    </w:p>
    <w:p w14:paraId="6448E9A0">
      <w:pPr>
        <w:tabs>
          <w:tab w:val="left" w:pos="5580"/>
        </w:tabs>
        <w:spacing w:line="360" w:lineRule="auto"/>
        <w:rPr>
          <w:i w:val="0"/>
          <w:iCs w:val="0"/>
          <w:color w:val="000000"/>
          <w:sz w:val="24"/>
          <w:szCs w:val="20"/>
          <w:highlight w:val="none"/>
        </w:rPr>
      </w:pPr>
    </w:p>
    <w:p w14:paraId="5703E390">
      <w:pPr>
        <w:tabs>
          <w:tab w:val="left" w:pos="5580"/>
        </w:tabs>
        <w:spacing w:line="360" w:lineRule="auto"/>
        <w:ind w:firstLine="408"/>
        <w:rPr>
          <w:i w:val="0"/>
          <w:iCs w:val="0"/>
          <w:color w:val="000000"/>
          <w:sz w:val="24"/>
          <w:szCs w:val="20"/>
          <w:highlight w:val="none"/>
        </w:rPr>
      </w:pPr>
      <w:r>
        <w:rPr>
          <w:i w:val="0"/>
          <w:iCs w:val="0"/>
          <w:color w:val="000000"/>
          <w:sz w:val="24"/>
          <w:szCs w:val="20"/>
          <w:highlight w:val="none"/>
        </w:rPr>
        <w:t>我方参加你方就___________（项目名称，项目编号/包号）组织的</w:t>
      </w:r>
      <w:r>
        <w:rPr>
          <w:rFonts w:hint="eastAsia"/>
          <w:i w:val="0"/>
          <w:iCs w:val="0"/>
          <w:color w:val="000000"/>
          <w:sz w:val="24"/>
          <w:szCs w:val="20"/>
          <w:highlight w:val="none"/>
        </w:rPr>
        <w:t>政府采购</w:t>
      </w:r>
      <w:r>
        <w:rPr>
          <w:i w:val="0"/>
          <w:iCs w:val="0"/>
          <w:color w:val="000000"/>
          <w:sz w:val="24"/>
          <w:szCs w:val="20"/>
          <w:highlight w:val="none"/>
        </w:rPr>
        <w:t>活动，并对此项目进行响应。</w:t>
      </w:r>
    </w:p>
    <w:p w14:paraId="2C4BA21F">
      <w:pPr>
        <w:tabs>
          <w:tab w:val="left" w:pos="5580"/>
        </w:tabs>
        <w:spacing w:line="360" w:lineRule="auto"/>
        <w:ind w:firstLine="408"/>
        <w:rPr>
          <w:i w:val="0"/>
          <w:iCs w:val="0"/>
          <w:color w:val="000000"/>
          <w:sz w:val="24"/>
          <w:szCs w:val="20"/>
          <w:highlight w:val="none"/>
        </w:rPr>
      </w:pPr>
      <w:r>
        <w:rPr>
          <w:i w:val="0"/>
          <w:iCs w:val="0"/>
          <w:color w:val="000000"/>
          <w:sz w:val="24"/>
          <w:szCs w:val="20"/>
          <w:highlight w:val="none"/>
        </w:rPr>
        <w:t>1. 我方</w:t>
      </w:r>
      <w:r>
        <w:rPr>
          <w:i w:val="0"/>
          <w:iCs w:val="0"/>
          <w:color w:val="000000"/>
          <w:sz w:val="24"/>
          <w:highlight w:val="none"/>
        </w:rPr>
        <w:t>已详细审查全部磋商文件</w:t>
      </w:r>
      <w:r>
        <w:rPr>
          <w:i w:val="0"/>
          <w:iCs w:val="0"/>
          <w:color w:val="000000"/>
          <w:sz w:val="24"/>
          <w:szCs w:val="20"/>
          <w:highlight w:val="none"/>
        </w:rPr>
        <w:t>，自愿参与响应并承诺如下：</w:t>
      </w:r>
    </w:p>
    <w:p w14:paraId="49128F78">
      <w:pPr>
        <w:tabs>
          <w:tab w:val="left" w:pos="720"/>
          <w:tab w:val="left" w:pos="900"/>
        </w:tabs>
        <w:spacing w:line="360" w:lineRule="auto"/>
        <w:ind w:left="360" w:firstLine="72"/>
        <w:rPr>
          <w:i w:val="0"/>
          <w:iCs w:val="0"/>
          <w:color w:val="000000"/>
          <w:sz w:val="24"/>
          <w:szCs w:val="20"/>
          <w:highlight w:val="none"/>
        </w:rPr>
      </w:pPr>
      <w:r>
        <w:rPr>
          <w:i w:val="0"/>
          <w:iCs w:val="0"/>
          <w:color w:val="000000"/>
          <w:sz w:val="24"/>
          <w:szCs w:val="20"/>
          <w:highlight w:val="none"/>
        </w:rPr>
        <w:t>（1）本响应有效期为自提交响应文件的截止之日起</w:t>
      </w:r>
      <w:r>
        <w:rPr>
          <w:rFonts w:hint="eastAsia"/>
          <w:i w:val="0"/>
          <w:iCs w:val="0"/>
          <w:sz w:val="24"/>
          <w:highlight w:val="none"/>
        </w:rPr>
        <w:t>60</w:t>
      </w:r>
      <w:r>
        <w:rPr>
          <w:i w:val="0"/>
          <w:iCs w:val="0"/>
          <w:color w:val="000000"/>
          <w:sz w:val="24"/>
          <w:szCs w:val="20"/>
          <w:highlight w:val="none"/>
        </w:rPr>
        <w:t>个日历日。</w:t>
      </w:r>
    </w:p>
    <w:p w14:paraId="0C9572AF">
      <w:pPr>
        <w:tabs>
          <w:tab w:val="left" w:pos="720"/>
          <w:tab w:val="left" w:pos="900"/>
        </w:tabs>
        <w:spacing w:line="360" w:lineRule="auto"/>
        <w:ind w:left="360" w:firstLine="72"/>
        <w:rPr>
          <w:i w:val="0"/>
          <w:iCs w:val="0"/>
          <w:color w:val="000000"/>
          <w:sz w:val="24"/>
          <w:szCs w:val="20"/>
          <w:highlight w:val="none"/>
        </w:rPr>
      </w:pPr>
      <w:r>
        <w:rPr>
          <w:i w:val="0"/>
          <w:iCs w:val="0"/>
          <w:color w:val="000000"/>
          <w:sz w:val="24"/>
          <w:szCs w:val="20"/>
          <w:highlight w:val="none"/>
        </w:rPr>
        <w:t>（2）除合同条款及采购需求偏离表列出的偏离外，我方响应磋商文件的全部要求。</w:t>
      </w:r>
    </w:p>
    <w:p w14:paraId="653A18A7">
      <w:pPr>
        <w:tabs>
          <w:tab w:val="left" w:pos="5580"/>
        </w:tabs>
        <w:spacing w:line="360" w:lineRule="auto"/>
        <w:ind w:firstLine="420"/>
        <w:rPr>
          <w:i w:val="0"/>
          <w:iCs w:val="0"/>
          <w:color w:val="000000"/>
          <w:sz w:val="24"/>
          <w:szCs w:val="20"/>
          <w:highlight w:val="none"/>
        </w:rPr>
      </w:pPr>
      <w:r>
        <w:rPr>
          <w:i w:val="0"/>
          <w:iCs w:val="0"/>
          <w:color w:val="000000"/>
          <w:sz w:val="24"/>
          <w:szCs w:val="20"/>
          <w:highlight w:val="none"/>
        </w:rPr>
        <w:t>（3）我方已提供的全部文件资料是真实、准确的，并对此承担一切法律后果。</w:t>
      </w:r>
    </w:p>
    <w:p w14:paraId="176540A1">
      <w:pPr>
        <w:tabs>
          <w:tab w:val="left" w:pos="5580"/>
        </w:tabs>
        <w:spacing w:line="360" w:lineRule="auto"/>
        <w:ind w:firstLine="420"/>
        <w:rPr>
          <w:i w:val="0"/>
          <w:iCs w:val="0"/>
          <w:color w:val="000000"/>
          <w:sz w:val="24"/>
          <w:highlight w:val="none"/>
        </w:rPr>
      </w:pPr>
      <w:r>
        <w:rPr>
          <w:i w:val="0"/>
          <w:iCs w:val="0"/>
          <w:color w:val="000000"/>
          <w:sz w:val="24"/>
          <w:szCs w:val="20"/>
          <w:highlight w:val="none"/>
        </w:rPr>
        <w:t>（4）如我方中标，我方将在法律规定的期限内与你方签订合同，按照磋商文件要求提交履约保证金，并在合同约定的期限内完成合同规定的全部义务。</w:t>
      </w:r>
    </w:p>
    <w:p w14:paraId="6297D665">
      <w:pPr>
        <w:spacing w:line="360" w:lineRule="auto"/>
        <w:ind w:left="420"/>
        <w:rPr>
          <w:i w:val="0"/>
          <w:iCs w:val="0"/>
          <w:color w:val="000000"/>
          <w:sz w:val="24"/>
          <w:highlight w:val="none"/>
        </w:rPr>
      </w:pPr>
      <w:r>
        <w:rPr>
          <w:i w:val="0"/>
          <w:iCs w:val="0"/>
          <w:color w:val="000000"/>
          <w:sz w:val="24"/>
          <w:highlight w:val="none"/>
        </w:rPr>
        <w:t>2. 其他补充条款（如有）：</w:t>
      </w:r>
      <w:r>
        <w:rPr>
          <w:i w:val="0"/>
          <w:iCs w:val="0"/>
          <w:color w:val="000000"/>
          <w:sz w:val="24"/>
          <w:szCs w:val="20"/>
          <w:highlight w:val="none"/>
        </w:rPr>
        <w:t>___________</w:t>
      </w:r>
      <w:r>
        <w:rPr>
          <w:i w:val="0"/>
          <w:iCs w:val="0"/>
          <w:color w:val="000000"/>
          <w:sz w:val="24"/>
          <w:highlight w:val="none"/>
        </w:rPr>
        <w:t>。</w:t>
      </w:r>
    </w:p>
    <w:p w14:paraId="71080871">
      <w:pPr>
        <w:spacing w:line="360" w:lineRule="auto"/>
        <w:ind w:firstLine="480"/>
        <w:rPr>
          <w:i w:val="0"/>
          <w:iCs w:val="0"/>
          <w:color w:val="000000"/>
          <w:sz w:val="24"/>
          <w:highlight w:val="none"/>
        </w:rPr>
      </w:pPr>
      <w:r>
        <w:rPr>
          <w:i w:val="0"/>
          <w:iCs w:val="0"/>
          <w:color w:val="000000"/>
          <w:sz w:val="24"/>
          <w:highlight w:val="none"/>
        </w:rPr>
        <w:t>与本响应有关的一切正式往来信函请寄：</w:t>
      </w:r>
    </w:p>
    <w:p w14:paraId="77EED7D4">
      <w:pPr>
        <w:tabs>
          <w:tab w:val="left" w:pos="5580"/>
        </w:tabs>
        <w:spacing w:line="360" w:lineRule="auto"/>
        <w:ind w:left="420"/>
        <w:rPr>
          <w:i w:val="0"/>
          <w:iCs w:val="0"/>
          <w:color w:val="000000"/>
          <w:sz w:val="24"/>
          <w:szCs w:val="20"/>
          <w:highlight w:val="none"/>
        </w:rPr>
      </w:pPr>
    </w:p>
    <w:p w14:paraId="4936CDBD">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地址_________________________     传真____________________________</w:t>
      </w:r>
    </w:p>
    <w:p w14:paraId="4A686A8F">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电话_________________________     电子函件________________________</w:t>
      </w:r>
    </w:p>
    <w:p w14:paraId="1C3ECA27">
      <w:pPr>
        <w:tabs>
          <w:tab w:val="left" w:pos="5580"/>
        </w:tabs>
        <w:spacing w:line="360" w:lineRule="auto"/>
        <w:ind w:left="420"/>
        <w:rPr>
          <w:i w:val="0"/>
          <w:iCs w:val="0"/>
          <w:color w:val="000000"/>
          <w:sz w:val="24"/>
          <w:szCs w:val="20"/>
          <w:highlight w:val="none"/>
        </w:rPr>
      </w:pPr>
    </w:p>
    <w:p w14:paraId="4EBE589F">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供应商名称（加盖公章） ___________</w:t>
      </w:r>
    </w:p>
    <w:p w14:paraId="44A5E31E">
      <w:pPr>
        <w:tabs>
          <w:tab w:val="left" w:pos="5580"/>
        </w:tabs>
        <w:spacing w:line="360" w:lineRule="auto"/>
        <w:ind w:left="420"/>
        <w:rPr>
          <w:i w:val="0"/>
          <w:iCs w:val="0"/>
          <w:color w:val="000000"/>
          <w:sz w:val="24"/>
          <w:szCs w:val="20"/>
          <w:highlight w:val="none"/>
        </w:rPr>
      </w:pPr>
      <w:r>
        <w:rPr>
          <w:i w:val="0"/>
          <w:iCs w:val="0"/>
          <w:color w:val="000000"/>
          <w:sz w:val="24"/>
          <w:szCs w:val="20"/>
          <w:highlight w:val="none"/>
        </w:rPr>
        <w:t xml:space="preserve">日期：_____年______月______日    </w:t>
      </w:r>
    </w:p>
    <w:p w14:paraId="1CBDBADC">
      <w:pPr>
        <w:tabs>
          <w:tab w:val="left" w:pos="5580"/>
        </w:tabs>
        <w:spacing w:line="360" w:lineRule="auto"/>
        <w:ind w:left="420"/>
        <w:rPr>
          <w:i w:val="0"/>
          <w:iCs w:val="0"/>
          <w:color w:val="000000"/>
          <w:sz w:val="24"/>
          <w:szCs w:val="20"/>
          <w:highlight w:val="none"/>
          <w:u w:val="single"/>
        </w:rPr>
      </w:pPr>
    </w:p>
    <w:p w14:paraId="080DB480">
      <w:pPr>
        <w:widowControl/>
        <w:jc w:val="left"/>
        <w:rPr>
          <w:rFonts w:hint="eastAsia"/>
          <w:i w:val="0"/>
          <w:iCs w:val="0"/>
          <w:color w:val="000000"/>
          <w:sz w:val="24"/>
          <w:highlight w:val="none"/>
        </w:rPr>
      </w:pPr>
      <w:bookmarkStart w:id="1054" w:name="_Hlt520355938"/>
      <w:bookmarkEnd w:id="1054"/>
      <w:bookmarkStart w:id="1055" w:name="_Hlt520356243"/>
      <w:bookmarkEnd w:id="1055"/>
      <w:r>
        <w:rPr>
          <w:i w:val="0"/>
          <w:iCs w:val="0"/>
          <w:color w:val="000000"/>
          <w:sz w:val="24"/>
          <w:highlight w:val="none"/>
        </w:rPr>
        <w:br w:type="page" w:clear="all"/>
      </w:r>
    </w:p>
    <w:p w14:paraId="63DB0845">
      <w:pPr>
        <w:widowControl/>
        <w:jc w:val="left"/>
        <w:rPr>
          <w:rFonts w:hint="eastAsia"/>
          <w:i w:val="0"/>
          <w:iCs w:val="0"/>
          <w:color w:val="000000"/>
          <w:sz w:val="24"/>
          <w:highlight w:val="none"/>
        </w:rPr>
      </w:pPr>
      <w:r>
        <w:rPr>
          <w:rFonts w:hint="eastAsia"/>
          <w:i w:val="0"/>
          <w:iCs w:val="0"/>
          <w:color w:val="000000"/>
          <w:sz w:val="24"/>
          <w:highlight w:val="none"/>
        </w:rPr>
        <w:t>5</w:t>
      </w:r>
      <w:r>
        <w:rPr>
          <w:i w:val="0"/>
          <w:iCs w:val="0"/>
          <w:color w:val="000000"/>
          <w:sz w:val="24"/>
          <w:highlight w:val="none"/>
        </w:rPr>
        <w:t xml:space="preserve">  </w:t>
      </w:r>
      <w:r>
        <w:rPr>
          <w:rFonts w:hint="eastAsia"/>
          <w:i w:val="0"/>
          <w:iCs w:val="0"/>
          <w:color w:val="000000"/>
          <w:sz w:val="24"/>
          <w:highlight w:val="none"/>
        </w:rPr>
        <w:t>法定代表人资格证明书</w:t>
      </w:r>
      <w:r>
        <w:rPr>
          <w:i w:val="0"/>
          <w:iCs w:val="0"/>
          <w:color w:val="000000"/>
          <w:sz w:val="24"/>
          <w:szCs w:val="20"/>
          <w:highlight w:val="none"/>
        </w:rPr>
        <w:t>（实质性格式）</w:t>
      </w:r>
    </w:p>
    <w:p w14:paraId="62D8BAA5">
      <w:pPr>
        <w:spacing w:line="360" w:lineRule="auto"/>
        <w:jc w:val="center"/>
        <w:rPr>
          <w:rFonts w:hint="eastAsia" w:ascii="宋体" w:hAnsi="宋体"/>
          <w:b/>
          <w:i w:val="0"/>
          <w:iCs w:val="0"/>
          <w:sz w:val="32"/>
          <w:szCs w:val="32"/>
          <w:highlight w:val="none"/>
        </w:rPr>
      </w:pPr>
    </w:p>
    <w:p w14:paraId="5272D8AD">
      <w:pPr>
        <w:spacing w:line="360" w:lineRule="auto"/>
        <w:jc w:val="center"/>
        <w:rPr>
          <w:rFonts w:ascii="宋体" w:hAnsi="宋体"/>
          <w:b/>
          <w:i w:val="0"/>
          <w:iCs w:val="0"/>
          <w:sz w:val="32"/>
          <w:szCs w:val="32"/>
          <w:highlight w:val="none"/>
        </w:rPr>
      </w:pPr>
      <w:r>
        <w:rPr>
          <w:rFonts w:hint="eastAsia" w:ascii="宋体" w:hAnsi="宋体"/>
          <w:b/>
          <w:i w:val="0"/>
          <w:iCs w:val="0"/>
          <w:sz w:val="32"/>
          <w:szCs w:val="32"/>
          <w:highlight w:val="none"/>
        </w:rPr>
        <w:t>法定代表人资格证明书</w:t>
      </w:r>
    </w:p>
    <w:p w14:paraId="4A7BAD42">
      <w:pPr>
        <w:spacing w:line="560" w:lineRule="exact"/>
        <w:rPr>
          <w:rFonts w:ascii="宋体" w:hAnsi="宋体"/>
          <w:i w:val="0"/>
          <w:iCs w:val="0"/>
          <w:sz w:val="24"/>
          <w:highlight w:val="none"/>
        </w:rPr>
      </w:pPr>
      <w:r>
        <w:rPr>
          <w:rFonts w:hint="eastAsia" w:ascii="宋体" w:hAnsi="宋体"/>
          <w:i w:val="0"/>
          <w:iCs w:val="0"/>
          <w:sz w:val="24"/>
          <w:highlight w:val="none"/>
        </w:rPr>
        <w:t>单位名称:</w:t>
      </w:r>
    </w:p>
    <w:p w14:paraId="4EAB7D69">
      <w:pPr>
        <w:spacing w:line="560" w:lineRule="exact"/>
        <w:rPr>
          <w:rFonts w:ascii="宋体" w:hAnsi="宋体"/>
          <w:i w:val="0"/>
          <w:iCs w:val="0"/>
          <w:sz w:val="24"/>
          <w:highlight w:val="none"/>
        </w:rPr>
      </w:pPr>
      <w:r>
        <w:rPr>
          <w:rFonts w:hint="eastAsia" w:ascii="宋体" w:hAnsi="宋体"/>
          <w:i w:val="0"/>
          <w:iCs w:val="0"/>
          <w:sz w:val="24"/>
          <w:highlight w:val="none"/>
        </w:rPr>
        <w:t>地址:</w:t>
      </w:r>
    </w:p>
    <w:p w14:paraId="4FE8F4C4">
      <w:pPr>
        <w:spacing w:line="560" w:lineRule="exact"/>
        <w:rPr>
          <w:rFonts w:ascii="宋体" w:hAnsi="宋体"/>
          <w:i w:val="0"/>
          <w:iCs w:val="0"/>
          <w:sz w:val="24"/>
          <w:highlight w:val="none"/>
        </w:rPr>
      </w:pPr>
      <w:r>
        <w:rPr>
          <w:rFonts w:hint="eastAsia" w:ascii="宋体" w:hAnsi="宋体"/>
          <w:i w:val="0"/>
          <w:iCs w:val="0"/>
          <w:sz w:val="24"/>
          <w:highlight w:val="none"/>
        </w:rPr>
        <w:t>姓名:     性别:       年龄:      职务:</w:t>
      </w:r>
    </w:p>
    <w:p w14:paraId="7EAAE064">
      <w:pPr>
        <w:spacing w:line="560" w:lineRule="exact"/>
        <w:rPr>
          <w:rFonts w:ascii="宋体" w:hAnsi="宋体"/>
          <w:i w:val="0"/>
          <w:iCs w:val="0"/>
          <w:sz w:val="24"/>
          <w:highlight w:val="none"/>
        </w:rPr>
      </w:pPr>
      <w:r>
        <w:rPr>
          <w:rFonts w:hint="eastAsia" w:ascii="宋体" w:hAnsi="宋体"/>
          <w:i w:val="0"/>
          <w:iCs w:val="0"/>
          <w:sz w:val="24"/>
          <w:highlight w:val="none"/>
        </w:rPr>
        <w:t>系</w:t>
      </w:r>
      <w:r>
        <w:rPr>
          <w:rFonts w:hint="eastAsia" w:ascii="宋体" w:hAnsi="宋体"/>
          <w:i w:val="0"/>
          <w:iCs w:val="0"/>
          <w:sz w:val="24"/>
          <w:highlight w:val="none"/>
          <w:u w:val="single"/>
        </w:rPr>
        <w:t>（供应商名称）</w:t>
      </w:r>
      <w:r>
        <w:rPr>
          <w:rFonts w:hint="eastAsia" w:ascii="宋体" w:hAnsi="宋体"/>
          <w:i w:val="0"/>
          <w:iCs w:val="0"/>
          <w:sz w:val="24"/>
          <w:highlight w:val="none"/>
        </w:rPr>
        <w:t>的法定代表人。为参与</w:t>
      </w:r>
      <w:r>
        <w:rPr>
          <w:rFonts w:hint="eastAsia" w:ascii="宋体" w:hAnsi="宋体"/>
          <w:i w:val="0"/>
          <w:iCs w:val="0"/>
          <w:sz w:val="24"/>
          <w:highlight w:val="none"/>
          <w:u w:val="single"/>
        </w:rPr>
        <w:t>（项目名称）</w:t>
      </w:r>
      <w:r>
        <w:rPr>
          <w:rFonts w:hint="eastAsia" w:ascii="宋体" w:hAnsi="宋体"/>
          <w:i w:val="0"/>
          <w:iCs w:val="0"/>
          <w:sz w:val="24"/>
          <w:highlight w:val="none"/>
        </w:rPr>
        <w:t>的政府采购活动，</w:t>
      </w:r>
      <w:r>
        <w:rPr>
          <w:rFonts w:ascii="宋体" w:hAnsi="宋体"/>
          <w:i w:val="0"/>
          <w:iCs w:val="0"/>
          <w:color w:val="000000"/>
          <w:sz w:val="24"/>
          <w:szCs w:val="20"/>
          <w:highlight w:val="none"/>
        </w:rPr>
        <w:t>签署、澄清确认、递交、撤回、修改</w:t>
      </w:r>
      <w:r>
        <w:rPr>
          <w:rFonts w:hint="eastAsia" w:ascii="宋体" w:hAnsi="宋体"/>
          <w:i w:val="0"/>
          <w:iCs w:val="0"/>
          <w:sz w:val="24"/>
          <w:highlight w:val="none"/>
        </w:rPr>
        <w:t>上述项目的响应文件、进行合同磋商、签署合同和处理与之有关的一切事务。</w:t>
      </w:r>
    </w:p>
    <w:p w14:paraId="0CD55196">
      <w:pPr>
        <w:spacing w:line="560" w:lineRule="exact"/>
        <w:rPr>
          <w:rFonts w:ascii="宋体" w:hAnsi="宋体"/>
          <w:i w:val="0"/>
          <w:iCs w:val="0"/>
          <w:sz w:val="24"/>
          <w:highlight w:val="none"/>
        </w:rPr>
      </w:pPr>
      <w:r>
        <w:rPr>
          <w:rFonts w:hint="eastAsia" w:ascii="宋体" w:hAnsi="宋体"/>
          <w:i w:val="0"/>
          <w:iCs w:val="0"/>
          <w:sz w:val="24"/>
          <w:highlight w:val="none"/>
        </w:rPr>
        <w:t>特此证明。</w:t>
      </w:r>
    </w:p>
    <w:p w14:paraId="1958424E">
      <w:pPr>
        <w:spacing w:line="560" w:lineRule="exact"/>
        <w:rPr>
          <w:rFonts w:ascii="宋体" w:hAnsi="宋体"/>
          <w:i w:val="0"/>
          <w:iCs w:val="0"/>
          <w:sz w:val="24"/>
          <w:highlight w:val="none"/>
        </w:rPr>
      </w:pPr>
    </w:p>
    <w:p w14:paraId="3F5C8EC9">
      <w:pPr>
        <w:pStyle w:val="221"/>
        <w:spacing w:line="583" w:lineRule="auto"/>
        <w:ind w:right="-46"/>
        <w:rPr>
          <w:i w:val="0"/>
          <w:iCs w:val="0"/>
          <w:spacing w:val="-3"/>
          <w:highlight w:val="none"/>
        </w:rPr>
      </w:pPr>
      <w:r>
        <w:rPr>
          <w:i w:val="0"/>
          <w:iCs w:val="0"/>
          <w:highlight w:val="none"/>
        </w:rPr>
        <w:t>附：</w:t>
      </w:r>
      <w:r>
        <w:rPr>
          <w:i w:val="0"/>
          <w:iCs w:val="0"/>
          <w:spacing w:val="-3"/>
          <w:highlight w:val="none"/>
        </w:rPr>
        <w:t>法</w:t>
      </w:r>
      <w:r>
        <w:rPr>
          <w:i w:val="0"/>
          <w:iCs w:val="0"/>
          <w:highlight w:val="none"/>
        </w:rPr>
        <w:t>定</w:t>
      </w:r>
      <w:r>
        <w:rPr>
          <w:i w:val="0"/>
          <w:iCs w:val="0"/>
          <w:spacing w:val="-3"/>
          <w:highlight w:val="none"/>
        </w:rPr>
        <w:t>代</w:t>
      </w:r>
      <w:r>
        <w:rPr>
          <w:i w:val="0"/>
          <w:iCs w:val="0"/>
          <w:highlight w:val="none"/>
        </w:rPr>
        <w:t>表</w:t>
      </w:r>
      <w:r>
        <w:rPr>
          <w:i w:val="0"/>
          <w:iCs w:val="0"/>
          <w:spacing w:val="-3"/>
          <w:highlight w:val="none"/>
        </w:rPr>
        <w:t>人</w:t>
      </w:r>
      <w:r>
        <w:rPr>
          <w:i w:val="0"/>
          <w:iCs w:val="0"/>
          <w:highlight w:val="none"/>
        </w:rPr>
        <w:t>（</w:t>
      </w:r>
      <w:r>
        <w:rPr>
          <w:i w:val="0"/>
          <w:iCs w:val="0"/>
          <w:spacing w:val="-3"/>
          <w:highlight w:val="none"/>
        </w:rPr>
        <w:t>单</w:t>
      </w:r>
      <w:r>
        <w:rPr>
          <w:i w:val="0"/>
          <w:iCs w:val="0"/>
          <w:highlight w:val="none"/>
        </w:rPr>
        <w:t>位</w:t>
      </w:r>
      <w:r>
        <w:rPr>
          <w:i w:val="0"/>
          <w:iCs w:val="0"/>
          <w:spacing w:val="-3"/>
          <w:highlight w:val="none"/>
        </w:rPr>
        <w:t>负</w:t>
      </w:r>
      <w:r>
        <w:rPr>
          <w:i w:val="0"/>
          <w:iCs w:val="0"/>
          <w:highlight w:val="none"/>
        </w:rPr>
        <w:t>责人</w:t>
      </w:r>
      <w:r>
        <w:rPr>
          <w:i w:val="0"/>
          <w:iCs w:val="0"/>
          <w:spacing w:val="-3"/>
          <w:highlight w:val="none"/>
        </w:rPr>
        <w:t>）有效期内的身</w:t>
      </w:r>
      <w:r>
        <w:rPr>
          <w:rFonts w:hint="eastAsia"/>
          <w:i w:val="0"/>
          <w:iCs w:val="0"/>
          <w:spacing w:val="-3"/>
          <w:highlight w:val="none"/>
        </w:rPr>
        <w:t>份</w:t>
      </w:r>
      <w:r>
        <w:rPr>
          <w:i w:val="0"/>
          <w:iCs w:val="0"/>
          <w:spacing w:val="-3"/>
          <w:highlight w:val="none"/>
        </w:rPr>
        <w:t>证正反面</w:t>
      </w:r>
      <w:r>
        <w:rPr>
          <w:rFonts w:hint="eastAsia"/>
          <w:i w:val="0"/>
          <w:iCs w:val="0"/>
          <w:spacing w:val="-3"/>
          <w:highlight w:val="none"/>
        </w:rPr>
        <w:t>电子</w:t>
      </w:r>
      <w:r>
        <w:rPr>
          <w:i w:val="0"/>
          <w:iCs w:val="0"/>
          <w:spacing w:val="-3"/>
          <w:highlight w:val="none"/>
        </w:rPr>
        <w:t>件</w:t>
      </w:r>
      <w:r>
        <w:rPr>
          <w:rFonts w:hint="eastAsia"/>
          <w:i w:val="0"/>
          <w:iCs w:val="0"/>
          <w:spacing w:val="-3"/>
          <w:highlight w:val="none"/>
        </w:rPr>
        <w:t>。</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A9F6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018D70B">
            <w:pPr>
              <w:tabs>
                <w:tab w:val="left" w:pos="5580"/>
              </w:tabs>
              <w:spacing w:line="360" w:lineRule="auto"/>
              <w:jc w:val="left"/>
              <w:rPr>
                <w:rFonts w:ascii="宋体" w:hAnsi="宋体"/>
                <w:i w:val="0"/>
                <w:iCs w:val="0"/>
                <w:color w:val="000000"/>
                <w:sz w:val="24"/>
                <w:szCs w:val="20"/>
                <w:highlight w:val="none"/>
              </w:rPr>
            </w:pPr>
          </w:p>
          <w:p w14:paraId="76B0056D">
            <w:pPr>
              <w:tabs>
                <w:tab w:val="left" w:pos="5580"/>
              </w:tabs>
              <w:spacing w:line="360" w:lineRule="auto"/>
              <w:jc w:val="left"/>
              <w:rPr>
                <w:rFonts w:ascii="宋体" w:hAnsi="宋体"/>
                <w:i w:val="0"/>
                <w:iCs w:val="0"/>
                <w:color w:val="000000"/>
                <w:sz w:val="24"/>
                <w:szCs w:val="20"/>
                <w:highlight w:val="none"/>
              </w:rPr>
            </w:pPr>
          </w:p>
          <w:p w14:paraId="488A03BC">
            <w:pPr>
              <w:tabs>
                <w:tab w:val="left" w:pos="5580"/>
              </w:tabs>
              <w:spacing w:line="360" w:lineRule="auto"/>
              <w:jc w:val="left"/>
              <w:rPr>
                <w:rFonts w:ascii="宋体" w:hAnsi="宋体"/>
                <w:i w:val="0"/>
                <w:iCs w:val="0"/>
                <w:color w:val="000000"/>
                <w:sz w:val="24"/>
                <w:szCs w:val="20"/>
                <w:highlight w:val="none"/>
              </w:rPr>
            </w:pPr>
          </w:p>
        </w:tc>
        <w:tc>
          <w:tcPr>
            <w:tcW w:w="4536" w:type="dxa"/>
            <w:noWrap w:val="0"/>
            <w:vAlign w:val="top"/>
          </w:tcPr>
          <w:p w14:paraId="0DAF6210">
            <w:pPr>
              <w:tabs>
                <w:tab w:val="left" w:pos="5580"/>
              </w:tabs>
              <w:spacing w:line="360" w:lineRule="auto"/>
              <w:jc w:val="left"/>
              <w:rPr>
                <w:rFonts w:ascii="宋体" w:hAnsi="宋体"/>
                <w:i w:val="0"/>
                <w:iCs w:val="0"/>
                <w:color w:val="000000"/>
                <w:sz w:val="24"/>
                <w:szCs w:val="20"/>
                <w:highlight w:val="none"/>
              </w:rPr>
            </w:pPr>
          </w:p>
          <w:p w14:paraId="646A77C7">
            <w:pPr>
              <w:tabs>
                <w:tab w:val="left" w:pos="5580"/>
              </w:tabs>
              <w:spacing w:line="360" w:lineRule="auto"/>
              <w:jc w:val="left"/>
              <w:rPr>
                <w:rFonts w:ascii="宋体" w:hAnsi="宋体"/>
                <w:i w:val="0"/>
                <w:iCs w:val="0"/>
                <w:color w:val="000000"/>
                <w:sz w:val="24"/>
                <w:szCs w:val="20"/>
                <w:highlight w:val="none"/>
              </w:rPr>
            </w:pPr>
          </w:p>
          <w:p w14:paraId="25F4C7AB">
            <w:pPr>
              <w:tabs>
                <w:tab w:val="left" w:pos="5580"/>
              </w:tabs>
              <w:spacing w:line="360" w:lineRule="auto"/>
              <w:jc w:val="left"/>
              <w:rPr>
                <w:rFonts w:ascii="宋体" w:hAnsi="宋体"/>
                <w:i w:val="0"/>
                <w:iCs w:val="0"/>
                <w:color w:val="000000"/>
                <w:sz w:val="24"/>
                <w:szCs w:val="20"/>
                <w:highlight w:val="none"/>
              </w:rPr>
            </w:pPr>
          </w:p>
        </w:tc>
      </w:tr>
    </w:tbl>
    <w:p w14:paraId="0D3BCDC3">
      <w:pPr>
        <w:spacing w:line="560" w:lineRule="exact"/>
        <w:rPr>
          <w:rFonts w:ascii="宋体" w:hAnsi="宋体"/>
          <w:i w:val="0"/>
          <w:iCs w:val="0"/>
          <w:sz w:val="24"/>
          <w:highlight w:val="none"/>
        </w:rPr>
      </w:pPr>
      <w:r>
        <w:rPr>
          <w:rFonts w:hint="eastAsia" w:ascii="宋体" w:hAnsi="宋体"/>
          <w:i w:val="0"/>
          <w:iCs w:val="0"/>
          <w:sz w:val="24"/>
          <w:highlight w:val="none"/>
        </w:rPr>
        <w:t>                     供应商：（加盖公章）</w:t>
      </w:r>
    </w:p>
    <w:p w14:paraId="46BEA0C9">
      <w:pPr>
        <w:spacing w:line="560" w:lineRule="exact"/>
        <w:rPr>
          <w:rFonts w:ascii="宋体" w:hAnsi="宋体"/>
          <w:i w:val="0"/>
          <w:iCs w:val="0"/>
          <w:sz w:val="24"/>
          <w:highlight w:val="none"/>
        </w:rPr>
      </w:pPr>
      <w:r>
        <w:rPr>
          <w:rFonts w:hint="eastAsia" w:ascii="宋体" w:hAnsi="宋体"/>
          <w:i w:val="0"/>
          <w:iCs w:val="0"/>
          <w:sz w:val="24"/>
          <w:highlight w:val="none"/>
        </w:rPr>
        <w:t>                       法定代表人</w:t>
      </w:r>
      <w:r>
        <w:rPr>
          <w:rFonts w:ascii="宋体" w:hAnsi="宋体"/>
          <w:i w:val="0"/>
          <w:iCs w:val="0"/>
          <w:color w:val="000000"/>
          <w:sz w:val="24"/>
          <w:szCs w:val="20"/>
          <w:highlight w:val="none"/>
        </w:rPr>
        <w:t>签字</w:t>
      </w:r>
      <w:r>
        <w:rPr>
          <w:rFonts w:hint="eastAsia" w:ascii="宋体" w:hAnsi="宋体"/>
          <w:i w:val="0"/>
          <w:iCs w:val="0"/>
          <w:color w:val="000000"/>
          <w:sz w:val="24"/>
          <w:szCs w:val="20"/>
          <w:highlight w:val="none"/>
        </w:rPr>
        <w:t>、签章</w:t>
      </w:r>
      <w:r>
        <w:rPr>
          <w:rFonts w:ascii="宋体" w:hAnsi="宋体"/>
          <w:i w:val="0"/>
          <w:iCs w:val="0"/>
          <w:color w:val="000000"/>
          <w:sz w:val="24"/>
          <w:szCs w:val="20"/>
          <w:highlight w:val="none"/>
        </w:rPr>
        <w:t>或</w:t>
      </w:r>
      <w:r>
        <w:rPr>
          <w:rFonts w:hint="eastAsia" w:ascii="宋体" w:hAnsi="宋体"/>
          <w:i w:val="0"/>
          <w:iCs w:val="0"/>
          <w:color w:val="000000"/>
          <w:sz w:val="24"/>
          <w:szCs w:val="20"/>
          <w:highlight w:val="none"/>
        </w:rPr>
        <w:t>印鉴</w:t>
      </w:r>
      <w:r>
        <w:rPr>
          <w:rFonts w:hint="eastAsia" w:ascii="宋体" w:hAnsi="宋体"/>
          <w:i w:val="0"/>
          <w:iCs w:val="0"/>
          <w:sz w:val="24"/>
          <w:highlight w:val="none"/>
        </w:rPr>
        <w:t>：</w:t>
      </w:r>
    </w:p>
    <w:p w14:paraId="144E0A8C">
      <w:pPr>
        <w:spacing w:line="560" w:lineRule="exact"/>
        <w:ind w:firstLine="4320"/>
        <w:rPr>
          <w:rFonts w:ascii="宋体" w:hAnsi="宋体"/>
          <w:i w:val="0"/>
          <w:iCs w:val="0"/>
          <w:sz w:val="24"/>
          <w:highlight w:val="none"/>
        </w:rPr>
      </w:pPr>
      <w:r>
        <w:rPr>
          <w:rFonts w:hint="eastAsia" w:ascii="宋体" w:hAnsi="宋体"/>
          <w:i w:val="0"/>
          <w:iCs w:val="0"/>
          <w:sz w:val="24"/>
          <w:highlight w:val="none"/>
        </w:rPr>
        <w:t>日期：    年    月    日</w:t>
      </w:r>
    </w:p>
    <w:p w14:paraId="02AD0E1A">
      <w:pPr>
        <w:widowControl/>
        <w:jc w:val="left"/>
        <w:rPr>
          <w:rFonts w:hint="eastAsia"/>
          <w:i w:val="0"/>
          <w:iCs w:val="0"/>
          <w:color w:val="000000"/>
          <w:sz w:val="24"/>
          <w:highlight w:val="none"/>
        </w:rPr>
      </w:pPr>
    </w:p>
    <w:p w14:paraId="3C827FFA">
      <w:pPr>
        <w:widowControl/>
        <w:jc w:val="left"/>
        <w:rPr>
          <w:rFonts w:hint="eastAsia"/>
          <w:i w:val="0"/>
          <w:iCs w:val="0"/>
          <w:color w:val="000000"/>
          <w:sz w:val="24"/>
          <w:highlight w:val="none"/>
        </w:rPr>
      </w:pPr>
    </w:p>
    <w:p w14:paraId="54D646E2">
      <w:pPr>
        <w:widowControl/>
        <w:jc w:val="left"/>
        <w:rPr>
          <w:rFonts w:hint="eastAsia"/>
          <w:i w:val="0"/>
          <w:iCs w:val="0"/>
          <w:color w:val="000000"/>
          <w:sz w:val="24"/>
          <w:highlight w:val="none"/>
        </w:rPr>
      </w:pPr>
    </w:p>
    <w:p w14:paraId="07FF9AD4">
      <w:pPr>
        <w:tabs>
          <w:tab w:val="left" w:pos="5580"/>
        </w:tabs>
        <w:spacing w:line="360" w:lineRule="auto"/>
        <w:jc w:val="left"/>
        <w:rPr>
          <w:rFonts w:ascii="宋体" w:hAnsi="宋体"/>
          <w:i w:val="0"/>
          <w:iCs w:val="0"/>
          <w:color w:val="000000"/>
          <w:sz w:val="24"/>
          <w:szCs w:val="20"/>
          <w:highlight w:val="none"/>
        </w:rPr>
      </w:pPr>
      <w:r>
        <w:rPr>
          <w:rFonts w:hint="eastAsia" w:ascii="宋体" w:hAnsi="宋体"/>
          <w:i w:val="0"/>
          <w:iCs w:val="0"/>
          <w:color w:val="000000"/>
          <w:sz w:val="24"/>
          <w:szCs w:val="20"/>
          <w:highlight w:val="none"/>
        </w:rPr>
        <w:t>说明</w:t>
      </w:r>
      <w:r>
        <w:rPr>
          <w:rFonts w:ascii="宋体" w:hAnsi="宋体"/>
          <w:i w:val="0"/>
          <w:iCs w:val="0"/>
          <w:color w:val="000000"/>
          <w:sz w:val="24"/>
          <w:szCs w:val="20"/>
          <w:highlight w:val="none"/>
        </w:rPr>
        <w:t>：</w:t>
      </w:r>
    </w:p>
    <w:p w14:paraId="09001F36">
      <w:pPr>
        <w:tabs>
          <w:tab w:val="left" w:pos="5580"/>
        </w:tabs>
        <w:spacing w:line="360" w:lineRule="auto"/>
        <w:jc w:val="left"/>
        <w:rPr>
          <w:rFonts w:ascii="宋体" w:hAnsi="宋体"/>
          <w:i w:val="0"/>
          <w:iCs w:val="0"/>
          <w:color w:val="000000"/>
          <w:sz w:val="24"/>
          <w:szCs w:val="20"/>
          <w:highlight w:val="none"/>
        </w:rPr>
      </w:pPr>
      <w:r>
        <w:rPr>
          <w:rFonts w:ascii="宋体" w:hAnsi="宋体"/>
          <w:i w:val="0"/>
          <w:iCs w:val="0"/>
          <w:color w:val="000000"/>
          <w:sz w:val="24"/>
          <w:szCs w:val="20"/>
          <w:highlight w:val="none"/>
        </w:rPr>
        <w:t>1.若供应商为事业单位或其他组织或分支机构（仅当</w:t>
      </w:r>
      <w:r>
        <w:rPr>
          <w:rFonts w:hint="eastAsia" w:ascii="宋体" w:hAnsi="宋体"/>
          <w:i w:val="0"/>
          <w:iCs w:val="0"/>
          <w:color w:val="000000"/>
          <w:sz w:val="24"/>
          <w:szCs w:val="20"/>
          <w:highlight w:val="none"/>
        </w:rPr>
        <w:t>磋商文件</w:t>
      </w:r>
      <w:r>
        <w:rPr>
          <w:rFonts w:ascii="宋体" w:hAnsi="宋体"/>
          <w:i w:val="0"/>
          <w:iCs w:val="0"/>
          <w:color w:val="000000"/>
          <w:sz w:val="24"/>
          <w:szCs w:val="20"/>
          <w:highlight w:val="none"/>
        </w:rPr>
        <w:t>注明允许分支机构</w:t>
      </w:r>
      <w:r>
        <w:rPr>
          <w:rFonts w:hint="eastAsia" w:ascii="宋体" w:hAnsi="宋体"/>
          <w:i w:val="0"/>
          <w:iCs w:val="0"/>
          <w:color w:val="000000"/>
          <w:sz w:val="24"/>
          <w:szCs w:val="20"/>
          <w:highlight w:val="none"/>
        </w:rPr>
        <w:t>响应</w:t>
      </w:r>
      <w:r>
        <w:rPr>
          <w:rFonts w:ascii="宋体" w:hAnsi="宋体"/>
          <w:i w:val="0"/>
          <w:iCs w:val="0"/>
          <w:color w:val="000000"/>
          <w:sz w:val="24"/>
          <w:szCs w:val="20"/>
          <w:highlight w:val="none"/>
        </w:rPr>
        <w:t>的），则法定代表人（单位负责人）</w:t>
      </w:r>
      <w:r>
        <w:rPr>
          <w:rFonts w:hint="eastAsia" w:ascii="宋体" w:hAnsi="宋体"/>
          <w:i w:val="0"/>
          <w:iCs w:val="0"/>
          <w:color w:val="000000"/>
          <w:sz w:val="24"/>
          <w:szCs w:val="20"/>
          <w:highlight w:val="none"/>
        </w:rPr>
        <w:t>处</w:t>
      </w:r>
      <w:r>
        <w:rPr>
          <w:rFonts w:ascii="宋体" w:hAnsi="宋体"/>
          <w:i w:val="0"/>
          <w:iCs w:val="0"/>
          <w:color w:val="000000"/>
          <w:sz w:val="24"/>
          <w:szCs w:val="20"/>
          <w:highlight w:val="none"/>
        </w:rPr>
        <w:t>的签署人可为单位负责人</w:t>
      </w:r>
      <w:r>
        <w:rPr>
          <w:rFonts w:hint="eastAsia" w:ascii="宋体" w:hAnsi="宋体"/>
          <w:i w:val="0"/>
          <w:iCs w:val="0"/>
          <w:color w:val="000000"/>
          <w:sz w:val="24"/>
          <w:szCs w:val="20"/>
          <w:highlight w:val="none"/>
        </w:rPr>
        <w:t>。</w:t>
      </w:r>
    </w:p>
    <w:p w14:paraId="0178029B">
      <w:pPr>
        <w:tabs>
          <w:tab w:val="left" w:pos="5580"/>
        </w:tabs>
        <w:spacing w:line="360" w:lineRule="auto"/>
        <w:jc w:val="left"/>
        <w:rPr>
          <w:rFonts w:ascii="宋体" w:hAnsi="宋体"/>
          <w:i w:val="0"/>
          <w:iCs w:val="0"/>
          <w:color w:val="000000"/>
          <w:sz w:val="24"/>
          <w:szCs w:val="20"/>
          <w:highlight w:val="none"/>
          <w:u w:val="single"/>
        </w:rPr>
      </w:pPr>
      <w:r>
        <w:rPr>
          <w:rFonts w:ascii="宋体" w:hAnsi="宋体"/>
          <w:i w:val="0"/>
          <w:iCs w:val="0"/>
          <w:color w:val="000000"/>
          <w:sz w:val="24"/>
          <w:szCs w:val="20"/>
          <w:highlight w:val="none"/>
        </w:rPr>
        <w:t>3.</w:t>
      </w:r>
      <w:r>
        <w:rPr>
          <w:rFonts w:hint="eastAsia" w:ascii="宋体" w:hAnsi="宋体"/>
          <w:i w:val="0"/>
          <w:iCs w:val="0"/>
          <w:color w:val="000000"/>
          <w:sz w:val="24"/>
          <w:szCs w:val="20"/>
          <w:highlight w:val="none"/>
        </w:rPr>
        <w:t>供应商为自然人的情形，可不提供本</w:t>
      </w:r>
      <w:r>
        <w:rPr>
          <w:rFonts w:ascii="宋体" w:hAnsi="宋体"/>
          <w:i w:val="0"/>
          <w:iCs w:val="0"/>
          <w:color w:val="000000"/>
          <w:sz w:val="24"/>
          <w:szCs w:val="20"/>
          <w:highlight w:val="none"/>
        </w:rPr>
        <w:t>《</w:t>
      </w:r>
      <w:r>
        <w:rPr>
          <w:rFonts w:hint="eastAsia" w:ascii="宋体" w:hAnsi="宋体"/>
          <w:i w:val="0"/>
          <w:iCs w:val="0"/>
          <w:color w:val="000000"/>
          <w:sz w:val="24"/>
          <w:szCs w:val="20"/>
          <w:highlight w:val="none"/>
        </w:rPr>
        <w:t>授权委托书</w:t>
      </w:r>
      <w:r>
        <w:rPr>
          <w:rFonts w:ascii="宋体" w:hAnsi="宋体"/>
          <w:i w:val="0"/>
          <w:iCs w:val="0"/>
          <w:color w:val="000000"/>
          <w:sz w:val="24"/>
          <w:szCs w:val="20"/>
          <w:highlight w:val="none"/>
        </w:rPr>
        <w:t>》</w:t>
      </w:r>
      <w:r>
        <w:rPr>
          <w:rFonts w:hint="eastAsia" w:ascii="宋体" w:hAnsi="宋体"/>
          <w:i w:val="0"/>
          <w:iCs w:val="0"/>
          <w:color w:val="000000"/>
          <w:sz w:val="24"/>
          <w:szCs w:val="20"/>
          <w:highlight w:val="none"/>
        </w:rPr>
        <w:t>。</w:t>
      </w:r>
    </w:p>
    <w:p w14:paraId="68C4A5F0">
      <w:pPr>
        <w:widowControl/>
        <w:jc w:val="left"/>
        <w:rPr>
          <w:rFonts w:hint="eastAsia"/>
          <w:i w:val="0"/>
          <w:iCs w:val="0"/>
          <w:color w:val="000000"/>
          <w:sz w:val="24"/>
          <w:highlight w:val="none"/>
        </w:rPr>
      </w:pPr>
    </w:p>
    <w:p w14:paraId="36DCD8FE">
      <w:pPr>
        <w:widowControl/>
        <w:jc w:val="left"/>
        <w:rPr>
          <w:rFonts w:hint="eastAsia"/>
          <w:i w:val="0"/>
          <w:iCs w:val="0"/>
          <w:color w:val="000000"/>
          <w:sz w:val="24"/>
          <w:highlight w:val="none"/>
        </w:rPr>
      </w:pPr>
    </w:p>
    <w:p w14:paraId="46DD56E5">
      <w:pPr>
        <w:widowControl/>
        <w:jc w:val="left"/>
        <w:rPr>
          <w:rFonts w:hint="eastAsia"/>
          <w:i w:val="0"/>
          <w:iCs w:val="0"/>
          <w:color w:val="000000"/>
          <w:sz w:val="24"/>
          <w:highlight w:val="none"/>
        </w:rPr>
      </w:pPr>
    </w:p>
    <w:p w14:paraId="5305DD37">
      <w:pPr>
        <w:widowControl/>
        <w:jc w:val="left"/>
        <w:rPr>
          <w:rFonts w:hint="eastAsia"/>
          <w:i w:val="0"/>
          <w:iCs w:val="0"/>
          <w:color w:val="000000"/>
          <w:sz w:val="24"/>
          <w:highlight w:val="none"/>
        </w:rPr>
      </w:pPr>
    </w:p>
    <w:p w14:paraId="79F4C15D">
      <w:pPr>
        <w:widowControl/>
        <w:jc w:val="left"/>
        <w:rPr>
          <w:rFonts w:hint="eastAsia"/>
          <w:i w:val="0"/>
          <w:iCs w:val="0"/>
          <w:color w:val="000000"/>
          <w:sz w:val="24"/>
          <w:highlight w:val="none"/>
        </w:rPr>
      </w:pPr>
      <w:r>
        <w:rPr>
          <w:rFonts w:hint="eastAsia"/>
          <w:i w:val="0"/>
          <w:iCs w:val="0"/>
          <w:color w:val="000000"/>
          <w:sz w:val="24"/>
          <w:highlight w:val="none"/>
        </w:rPr>
        <w:t>6  政府采购供应商信用承诺书</w:t>
      </w:r>
      <w:r>
        <w:rPr>
          <w:i w:val="0"/>
          <w:iCs w:val="0"/>
          <w:color w:val="000000"/>
          <w:sz w:val="24"/>
          <w:szCs w:val="20"/>
          <w:highlight w:val="none"/>
        </w:rPr>
        <w:t>（实质性格式）</w:t>
      </w:r>
    </w:p>
    <w:p w14:paraId="54DD2439">
      <w:pPr>
        <w:spacing w:line="560" w:lineRule="exact"/>
        <w:ind w:firstLine="321"/>
        <w:jc w:val="center"/>
        <w:rPr>
          <w:rFonts w:hint="eastAsia" w:ascii="黑体" w:hAnsi="黑体" w:eastAsia="黑体"/>
          <w:b/>
          <w:i w:val="0"/>
          <w:iCs w:val="0"/>
          <w:sz w:val="32"/>
          <w:szCs w:val="32"/>
          <w:highlight w:val="none"/>
        </w:rPr>
      </w:pPr>
    </w:p>
    <w:p w14:paraId="2437B4C2">
      <w:pPr>
        <w:spacing w:line="560" w:lineRule="exact"/>
        <w:ind w:firstLine="321"/>
        <w:jc w:val="center"/>
        <w:rPr>
          <w:rFonts w:ascii="黑体" w:hAnsi="黑体" w:eastAsia="黑体"/>
          <w:b/>
          <w:i w:val="0"/>
          <w:iCs w:val="0"/>
          <w:sz w:val="32"/>
          <w:szCs w:val="32"/>
          <w:highlight w:val="none"/>
        </w:rPr>
      </w:pPr>
      <w:r>
        <w:rPr>
          <w:rFonts w:hint="eastAsia" w:ascii="黑体" w:hAnsi="黑体" w:eastAsia="黑体"/>
          <w:b/>
          <w:i w:val="0"/>
          <w:iCs w:val="0"/>
          <w:sz w:val="32"/>
          <w:szCs w:val="32"/>
          <w:highlight w:val="none"/>
        </w:rPr>
        <w:t>政府采购供应商信用承诺书</w:t>
      </w:r>
    </w:p>
    <w:p w14:paraId="7348F6D4">
      <w:pPr>
        <w:ind w:firstLine="640"/>
        <w:rPr>
          <w:i w:val="0"/>
          <w:iCs w:val="0"/>
          <w:highlight w:val="none"/>
        </w:rPr>
      </w:pPr>
    </w:p>
    <w:p w14:paraId="1ED336C0">
      <w:pPr>
        <w:spacing w:line="276" w:lineRule="auto"/>
        <w:ind w:firstLine="480"/>
        <w:rPr>
          <w:rFonts w:ascii="宋体" w:hAnsi="宋体"/>
          <w:i w:val="0"/>
          <w:iCs w:val="0"/>
          <w:sz w:val="24"/>
          <w:highlight w:val="none"/>
        </w:rPr>
      </w:pPr>
      <w:r>
        <w:rPr>
          <w:rFonts w:hint="eastAsia" w:ascii="宋体" w:hAnsi="宋体"/>
          <w:i w:val="0"/>
          <w:iCs w:val="0"/>
          <w:sz w:val="24"/>
          <w:highlight w:val="none"/>
        </w:rPr>
        <w:t>为维护公开、公平、公正的政府采购市场秩序，树立诚实守信的供应商形象，本单位在参与政府采购活动中,自愿作出以下承诺：</w:t>
      </w:r>
    </w:p>
    <w:p w14:paraId="4B747194">
      <w:pPr>
        <w:spacing w:line="276" w:lineRule="auto"/>
        <w:ind w:firstLine="480"/>
        <w:rPr>
          <w:rFonts w:ascii="宋体" w:hAnsi="宋体"/>
          <w:i w:val="0"/>
          <w:iCs w:val="0"/>
          <w:sz w:val="24"/>
          <w:highlight w:val="none"/>
        </w:rPr>
      </w:pPr>
      <w:r>
        <w:rPr>
          <w:rFonts w:hint="eastAsia" w:ascii="宋体" w:hAnsi="宋体"/>
          <w:i w:val="0"/>
          <w:iCs w:val="0"/>
          <w:sz w:val="24"/>
          <w:highlight w:val="none"/>
        </w:rPr>
        <w:t>一、严格遵守国家法律、法规和规章，全面履行应尽的责任和义务，全面做到履约守信，具备《政府采购法》第二十二条第一款规定的条件。</w:t>
      </w:r>
    </w:p>
    <w:p w14:paraId="4F0084DF">
      <w:pPr>
        <w:spacing w:line="276" w:lineRule="auto"/>
        <w:ind w:firstLine="480"/>
        <w:rPr>
          <w:rFonts w:ascii="宋体" w:hAnsi="宋体"/>
          <w:i w:val="0"/>
          <w:iCs w:val="0"/>
          <w:sz w:val="24"/>
          <w:highlight w:val="none"/>
        </w:rPr>
      </w:pPr>
      <w:r>
        <w:rPr>
          <w:rFonts w:hint="eastAsia" w:ascii="宋体" w:hAnsi="宋体"/>
          <w:i w:val="0"/>
          <w:iCs w:val="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AB4E03B">
      <w:pPr>
        <w:spacing w:line="276" w:lineRule="auto"/>
        <w:ind w:firstLine="480"/>
        <w:rPr>
          <w:rFonts w:ascii="宋体" w:hAnsi="宋体"/>
          <w:i w:val="0"/>
          <w:iCs w:val="0"/>
          <w:sz w:val="24"/>
          <w:highlight w:val="none"/>
        </w:rPr>
      </w:pPr>
      <w:r>
        <w:rPr>
          <w:rFonts w:hint="eastAsia" w:ascii="宋体" w:hAnsi="宋体"/>
          <w:i w:val="0"/>
          <w:iCs w:val="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327410B">
      <w:pPr>
        <w:spacing w:line="276" w:lineRule="auto"/>
        <w:ind w:firstLine="480"/>
        <w:rPr>
          <w:rFonts w:ascii="宋体" w:hAnsi="宋体"/>
          <w:i w:val="0"/>
          <w:iCs w:val="0"/>
          <w:sz w:val="24"/>
          <w:highlight w:val="none"/>
        </w:rPr>
      </w:pPr>
      <w:r>
        <w:rPr>
          <w:rFonts w:hint="eastAsia" w:ascii="宋体" w:hAnsi="宋体"/>
          <w:i w:val="0"/>
          <w:iCs w:val="0"/>
          <w:sz w:val="24"/>
          <w:highlight w:val="none"/>
        </w:rPr>
        <w:t>四、严格依法开展生产经营活动，主动接受行业监管，自愿接受依法开展的日常检查；违法失信经营后将自愿接受约束和惩戒，并依法承担相应责任。</w:t>
      </w:r>
    </w:p>
    <w:p w14:paraId="0B56F232">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五、承诺本单位自觉接受行政管理部门、行业组织、社会公众、新闻舆论的监督。 </w:t>
      </w:r>
    </w:p>
    <w:p w14:paraId="1A1B2DF3">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0A10A98">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七、承诺本单位在信用中国（江苏）网站中无违法违规、较重或严重失信记录。 </w:t>
      </w:r>
    </w:p>
    <w:p w14:paraId="56FFD5E8">
      <w:pPr>
        <w:spacing w:line="276" w:lineRule="auto"/>
        <w:ind w:firstLine="480"/>
        <w:rPr>
          <w:rFonts w:ascii="宋体" w:hAnsi="宋体"/>
          <w:i w:val="0"/>
          <w:iCs w:val="0"/>
          <w:sz w:val="24"/>
          <w:highlight w:val="none"/>
        </w:rPr>
      </w:pPr>
      <w:r>
        <w:rPr>
          <w:rFonts w:hint="eastAsia" w:ascii="宋体" w:hAnsi="宋体"/>
          <w:i w:val="0"/>
          <w:iCs w:val="0"/>
          <w:sz w:val="24"/>
          <w:highlight w:val="none"/>
        </w:rPr>
        <w:t>八、承诺本单位提出政府采购质疑和投诉坚持依法依规、诚实信用原则。</w:t>
      </w:r>
    </w:p>
    <w:p w14:paraId="62455636">
      <w:pPr>
        <w:spacing w:line="276" w:lineRule="auto"/>
        <w:ind w:firstLine="480"/>
        <w:rPr>
          <w:rFonts w:ascii="宋体" w:hAnsi="宋体"/>
          <w:i w:val="0"/>
          <w:iCs w:val="0"/>
          <w:sz w:val="24"/>
          <w:highlight w:val="none"/>
        </w:rPr>
      </w:pPr>
      <w:r>
        <w:rPr>
          <w:rFonts w:hint="eastAsia" w:ascii="宋体" w:hAnsi="宋体"/>
          <w:i w:val="0"/>
          <w:iCs w:val="0"/>
          <w:sz w:val="24"/>
          <w:highlight w:val="none"/>
        </w:rPr>
        <w:t xml:space="preserve">九、根据政府采购相关法律法规的规定需要作出的其他承诺。 </w:t>
      </w:r>
    </w:p>
    <w:p w14:paraId="245EB370">
      <w:pPr>
        <w:spacing w:line="276" w:lineRule="auto"/>
        <w:ind w:firstLine="480"/>
        <w:rPr>
          <w:rFonts w:ascii="宋体" w:hAnsi="宋体"/>
          <w:i w:val="0"/>
          <w:iCs w:val="0"/>
          <w:sz w:val="24"/>
          <w:highlight w:val="none"/>
        </w:rPr>
      </w:pPr>
      <w:r>
        <w:rPr>
          <w:rFonts w:hint="eastAsia" w:ascii="宋体" w:hAnsi="宋体"/>
          <w:i w:val="0"/>
          <w:iCs w:val="0"/>
          <w:sz w:val="24"/>
          <w:highlight w:val="none"/>
        </w:rPr>
        <w:t>十、承诺本单位若违背承诺约定，经查实，愿意接受行业主管部门和信用管理部门相应的规定处罚，承担违约责任，并依法承担相应的法律责任。</w:t>
      </w:r>
    </w:p>
    <w:p w14:paraId="5586354E">
      <w:pPr>
        <w:spacing w:line="276" w:lineRule="auto"/>
        <w:ind w:firstLine="480"/>
        <w:rPr>
          <w:rFonts w:ascii="宋体" w:hAnsi="宋体"/>
          <w:i w:val="0"/>
          <w:iCs w:val="0"/>
          <w:sz w:val="24"/>
          <w:highlight w:val="none"/>
        </w:rPr>
      </w:pPr>
      <w:r>
        <w:rPr>
          <w:rFonts w:hint="eastAsia" w:ascii="宋体" w:hAnsi="宋体"/>
          <w:i w:val="0"/>
          <w:iCs w:val="0"/>
          <w:sz w:val="24"/>
          <w:highlight w:val="none"/>
        </w:rPr>
        <w:t>十一、承诺本单位同意将以上承诺事项上网公示，违背承诺约定行为将作为失信信息，记录到常州市公共信用信息系统，并予以公开。</w:t>
      </w:r>
    </w:p>
    <w:p w14:paraId="449761A0">
      <w:pPr>
        <w:pStyle w:val="436"/>
        <w:spacing w:line="276" w:lineRule="auto"/>
        <w:ind w:right="1050" w:firstLine="2880"/>
        <w:jc w:val="both"/>
        <w:rPr>
          <w:rFonts w:ascii="宋体" w:hAnsi="宋体" w:eastAsia="宋体"/>
          <w:i w:val="0"/>
          <w:iCs w:val="0"/>
          <w:sz w:val="24"/>
          <w:szCs w:val="22"/>
          <w:highlight w:val="none"/>
        </w:rPr>
      </w:pPr>
    </w:p>
    <w:p w14:paraId="7D432CF1">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：____________</w:t>
      </w:r>
    </w:p>
    <w:p w14:paraId="2E9FEEEB">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5A020DEE">
      <w:pPr>
        <w:spacing w:line="360" w:lineRule="auto"/>
        <w:outlineLvl w:val="2"/>
        <w:rPr>
          <w:i w:val="0"/>
          <w:iCs w:val="0"/>
          <w:color w:val="000000"/>
          <w:sz w:val="24"/>
          <w:szCs w:val="20"/>
          <w:highlight w:val="none"/>
        </w:rPr>
      </w:pPr>
      <w:r>
        <w:rPr>
          <w:i w:val="0"/>
          <w:iCs w:val="0"/>
          <w:color w:val="000000"/>
          <w:sz w:val="24"/>
          <w:szCs w:val="20"/>
          <w:highlight w:val="none"/>
        </w:rPr>
        <w:br w:type="page" w:clear="all"/>
      </w:r>
    </w:p>
    <w:p w14:paraId="74718B65">
      <w:pPr>
        <w:spacing w:line="360" w:lineRule="auto"/>
        <w:outlineLvl w:val="2"/>
        <w:rPr>
          <w:i w:val="0"/>
          <w:iCs w:val="0"/>
          <w:color w:val="000000"/>
          <w:sz w:val="24"/>
          <w:szCs w:val="20"/>
          <w:highlight w:val="none"/>
        </w:rPr>
      </w:pPr>
      <w:r>
        <w:rPr>
          <w:i w:val="0"/>
          <w:iCs w:val="0"/>
          <w:color w:val="000000"/>
          <w:sz w:val="24"/>
          <w:szCs w:val="20"/>
          <w:highlight w:val="none"/>
        </w:rPr>
        <w:t>7  报价一览表</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p>
    <w:p w14:paraId="54010857">
      <w:pPr>
        <w:jc w:val="center"/>
        <w:rPr>
          <w:b/>
          <w:i w:val="0"/>
          <w:iCs w:val="0"/>
          <w:color w:val="000000"/>
          <w:sz w:val="36"/>
          <w:szCs w:val="36"/>
          <w:highlight w:val="none"/>
        </w:rPr>
      </w:pPr>
      <w:bookmarkStart w:id="1056" w:name="_Toc305158900"/>
      <w:bookmarkStart w:id="1057" w:name="_Toc164608672"/>
      <w:bookmarkStart w:id="1058" w:name="_Toc226309802"/>
      <w:bookmarkStart w:id="1059" w:name="_Toc265228396"/>
      <w:bookmarkStart w:id="1060" w:name="_Toc195842923"/>
      <w:bookmarkStart w:id="1061" w:name="_Toc226965831"/>
      <w:bookmarkStart w:id="1062" w:name="_Toc264969248"/>
      <w:bookmarkStart w:id="1063" w:name="_Toc305158826"/>
      <w:bookmarkStart w:id="1064" w:name="_Toc226965748"/>
      <w:bookmarkStart w:id="1065" w:name="_Toc164608827"/>
      <w:bookmarkStart w:id="1066" w:name="_Toc226337254"/>
      <w:r>
        <w:rPr>
          <w:rFonts w:hint="eastAsia"/>
          <w:b/>
          <w:i w:val="0"/>
          <w:iCs w:val="0"/>
          <w:color w:val="000000"/>
          <w:sz w:val="36"/>
          <w:szCs w:val="36"/>
          <w:highlight w:val="none"/>
        </w:rPr>
        <w:t>报价一览表</w:t>
      </w:r>
      <w:bookmarkEnd w:id="1056"/>
      <w:bookmarkEnd w:id="1057"/>
      <w:bookmarkEnd w:id="1058"/>
      <w:bookmarkEnd w:id="1059"/>
      <w:bookmarkEnd w:id="1060"/>
      <w:bookmarkEnd w:id="1061"/>
      <w:bookmarkEnd w:id="1062"/>
      <w:bookmarkEnd w:id="1063"/>
      <w:bookmarkEnd w:id="1064"/>
      <w:bookmarkEnd w:id="1065"/>
      <w:bookmarkEnd w:id="1066"/>
    </w:p>
    <w:p w14:paraId="228AE29F">
      <w:pPr>
        <w:tabs>
          <w:tab w:val="left" w:pos="1800"/>
          <w:tab w:val="left" w:pos="5580"/>
        </w:tabs>
        <w:spacing w:line="360" w:lineRule="auto"/>
        <w:jc w:val="left"/>
        <w:rPr>
          <w:i w:val="0"/>
          <w:iCs w:val="0"/>
          <w:color w:val="000000"/>
          <w:sz w:val="24"/>
          <w:highlight w:val="none"/>
        </w:rPr>
      </w:pPr>
    </w:p>
    <w:p w14:paraId="21F42807">
      <w:pPr>
        <w:tabs>
          <w:tab w:val="left" w:pos="1800"/>
          <w:tab w:val="left" w:pos="5580"/>
        </w:tabs>
        <w:spacing w:line="360" w:lineRule="auto"/>
        <w:ind w:firstLine="240"/>
        <w:jc w:val="left"/>
        <w:rPr>
          <w:i w:val="0"/>
          <w:iCs w:val="0"/>
          <w:color w:val="000000"/>
          <w:sz w:val="24"/>
          <w:highlight w:val="none"/>
        </w:rPr>
      </w:pPr>
    </w:p>
    <w:p w14:paraId="0F657063">
      <w:pPr>
        <w:tabs>
          <w:tab w:val="left" w:pos="1800"/>
          <w:tab w:val="left" w:pos="5580"/>
        </w:tabs>
        <w:spacing w:line="360" w:lineRule="auto"/>
        <w:ind w:firstLine="240"/>
        <w:jc w:val="left"/>
        <w:rPr>
          <w:i w:val="0"/>
          <w:iCs w:val="0"/>
          <w:color w:val="000000"/>
          <w:sz w:val="24"/>
          <w:highlight w:val="none"/>
          <w:u w:val="single"/>
        </w:rPr>
      </w:pPr>
      <w:r>
        <w:rPr>
          <w:i w:val="0"/>
          <w:iCs w:val="0"/>
          <w:color w:val="000000"/>
          <w:sz w:val="24"/>
          <w:highlight w:val="none"/>
        </w:rPr>
        <w:t>项目编号/包号：_____________________     项目名称：_______________________</w:t>
      </w:r>
    </w:p>
    <w:tbl>
      <w:tblPr>
        <w:tblStyle w:val="34"/>
        <w:tblW w:w="44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07"/>
        <w:gridCol w:w="3899"/>
        <w:gridCol w:w="2799"/>
      </w:tblGrid>
      <w:tr w14:paraId="49ECD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1106" w:type="dxa"/>
            <w:noWrap w:val="0"/>
            <w:vAlign w:val="center"/>
          </w:tcPr>
          <w:p w14:paraId="69DB1D24">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3895" w:type="dxa"/>
            <w:noWrap w:val="0"/>
            <w:vAlign w:val="center"/>
          </w:tcPr>
          <w:p w14:paraId="3139104E">
            <w:pPr>
              <w:tabs>
                <w:tab w:val="left" w:pos="5580"/>
              </w:tabs>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lang w:eastAsia="zh-CN"/>
              </w:rPr>
              <w:t>供应商</w:t>
            </w:r>
            <w:r>
              <w:rPr>
                <w:rFonts w:ascii="Times New Roman" w:hAnsi="Times New Roman" w:eastAsia="宋体" w:cs="Times New Roman"/>
                <w:b/>
                <w:sz w:val="24"/>
                <w:highlight w:val="none"/>
              </w:rPr>
              <w:t>名称</w:t>
            </w:r>
          </w:p>
        </w:tc>
        <w:tc>
          <w:tcPr>
            <w:tcW w:w="2795" w:type="dxa"/>
            <w:noWrap w:val="0"/>
            <w:vAlign w:val="center"/>
          </w:tcPr>
          <w:p w14:paraId="3EF24E2B">
            <w:pPr>
              <w:tabs>
                <w:tab w:val="left" w:pos="5580"/>
              </w:tabs>
              <w:jc w:val="center"/>
              <w:rPr>
                <w:rFonts w:hint="eastAsia" w:ascii="Times New Roman" w:hAnsi="Times New Roman" w:eastAsia="宋体" w:cs="Times New Roman"/>
                <w:b/>
                <w:sz w:val="24"/>
                <w:highlight w:val="none"/>
                <w:lang w:eastAsia="zh-CN"/>
              </w:rPr>
            </w:pPr>
            <w:r>
              <w:rPr>
                <w:rFonts w:hint="eastAsia" w:cs="Times New Roman"/>
                <w:b/>
                <w:sz w:val="24"/>
                <w:highlight w:val="none"/>
                <w:lang w:eastAsia="zh-CN"/>
              </w:rPr>
              <w:t>下浮率</w:t>
            </w:r>
          </w:p>
        </w:tc>
      </w:tr>
      <w:tr w14:paraId="18E1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1106" w:type="dxa"/>
            <w:noWrap w:val="0"/>
            <w:vAlign w:val="center"/>
          </w:tcPr>
          <w:p w14:paraId="7699F30F">
            <w:pPr>
              <w:tabs>
                <w:tab w:val="left" w:pos="5580"/>
              </w:tabs>
              <w:jc w:val="center"/>
              <w:rPr>
                <w:rFonts w:ascii="Times New Roman" w:hAnsi="Times New Roman" w:eastAsia="宋体" w:cs="Times New Roman"/>
                <w:sz w:val="24"/>
                <w:highlight w:val="none"/>
              </w:rPr>
            </w:pPr>
          </w:p>
        </w:tc>
        <w:tc>
          <w:tcPr>
            <w:tcW w:w="3895" w:type="dxa"/>
            <w:noWrap w:val="0"/>
            <w:vAlign w:val="center"/>
          </w:tcPr>
          <w:p w14:paraId="52F7B745">
            <w:pPr>
              <w:tabs>
                <w:tab w:val="left" w:pos="5580"/>
              </w:tabs>
              <w:jc w:val="center"/>
              <w:rPr>
                <w:rFonts w:ascii="Times New Roman" w:hAnsi="Times New Roman" w:eastAsia="宋体" w:cs="Times New Roman"/>
                <w:sz w:val="24"/>
                <w:highlight w:val="none"/>
              </w:rPr>
            </w:pPr>
          </w:p>
        </w:tc>
        <w:tc>
          <w:tcPr>
            <w:tcW w:w="2795" w:type="dxa"/>
            <w:noWrap w:val="0"/>
            <w:vAlign w:val="center"/>
          </w:tcPr>
          <w:p w14:paraId="3181BA8E">
            <w:pPr>
              <w:tabs>
                <w:tab w:val="left" w:pos="5580"/>
              </w:tabs>
              <w:jc w:val="center"/>
              <w:rPr>
                <w:rFonts w:ascii="Times New Roman" w:hAnsi="Times New Roman" w:eastAsia="宋体" w:cs="Times New Roman"/>
                <w:sz w:val="24"/>
                <w:highlight w:val="none"/>
              </w:rPr>
            </w:pPr>
          </w:p>
        </w:tc>
      </w:tr>
    </w:tbl>
    <w:p w14:paraId="73C89742">
      <w:pPr>
        <w:jc w:val="left"/>
        <w:rPr>
          <w:rFonts w:ascii="Times New Roman" w:hAnsi="Times New Roman" w:eastAsia="宋体" w:cs="Times New Roman"/>
          <w:sz w:val="24"/>
          <w:highlight w:val="none"/>
        </w:rPr>
      </w:pPr>
    </w:p>
    <w:p w14:paraId="432833CE">
      <w:pPr>
        <w:jc w:val="left"/>
        <w:rPr>
          <w:rFonts w:ascii="Times New Roman" w:hAnsi="Times New Roman" w:eastAsia="宋体" w:cs="Times New Roman"/>
          <w:sz w:val="24"/>
          <w:highlight w:val="none"/>
        </w:rPr>
      </w:pPr>
    </w:p>
    <w:p w14:paraId="4E1A6B02">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w:t>
      </w:r>
      <w:r>
        <w:rPr>
          <w:rFonts w:hint="eastAsia" w:cs="Times New Roman"/>
          <w:sz w:val="24"/>
          <w:szCs w:val="20"/>
          <w:highlight w:val="none"/>
          <w:lang w:val="en-US" w:eastAsia="zh-CN"/>
        </w:rPr>
        <w:t>1</w:t>
      </w:r>
      <w:r>
        <w:rPr>
          <w:rFonts w:ascii="Times New Roman" w:hAnsi="Times New Roman" w:eastAsia="宋体" w:cs="Times New Roman"/>
          <w:sz w:val="24"/>
          <w:szCs w:val="20"/>
          <w:highlight w:val="none"/>
        </w:rPr>
        <w:t>.本表必须按包分别填写。</w:t>
      </w:r>
    </w:p>
    <w:p w14:paraId="7F47DC7A">
      <w:pPr>
        <w:spacing w:before="25" w:after="25" w:line="360" w:lineRule="auto"/>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    2.因系统模板原因，系统开标一览表中显示为响应优惠率，优惠率=下浮率。</w:t>
      </w:r>
    </w:p>
    <w:p w14:paraId="376C5828">
      <w:pPr>
        <w:pStyle w:val="40"/>
        <w:ind w:left="0" w:leftChars="0" w:firstLine="0" w:firstLineChars="0"/>
        <w:rPr>
          <w:highlight w:val="none"/>
          <w:lang w:val="zh-CN"/>
        </w:rPr>
      </w:pPr>
    </w:p>
    <w:p w14:paraId="31C7ED6A">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6C3FC663">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：____________</w:t>
      </w:r>
    </w:p>
    <w:p w14:paraId="41606212">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19C6C58C">
      <w:pPr>
        <w:widowControl/>
        <w:jc w:val="left"/>
        <w:rPr>
          <w:rFonts w:hint="eastAsia"/>
          <w:i w:val="0"/>
          <w:iCs w:val="0"/>
          <w:color w:val="000000"/>
          <w:sz w:val="24"/>
          <w:szCs w:val="20"/>
          <w:highlight w:val="none"/>
        </w:rPr>
      </w:pPr>
      <w:bookmarkStart w:id="1067" w:name="_Toc226337255"/>
      <w:bookmarkStart w:id="1068" w:name="_Toc150480796"/>
      <w:bookmarkStart w:id="1069" w:name="_Toc264969249"/>
      <w:bookmarkStart w:id="1070" w:name="_Toc226965749"/>
      <w:bookmarkStart w:id="1071" w:name="_Toc265228397"/>
      <w:bookmarkStart w:id="1072" w:name="_Toc226309803"/>
      <w:bookmarkStart w:id="1073" w:name="_Toc150774763"/>
      <w:bookmarkStart w:id="1074" w:name="_Toc305158901"/>
      <w:bookmarkStart w:id="1075" w:name="_Toc226965832"/>
      <w:bookmarkStart w:id="1076" w:name="_Toc142311060"/>
      <w:bookmarkStart w:id="1077" w:name="_Toc305158827"/>
      <w:bookmarkStart w:id="1078" w:name="_Toc195842924"/>
      <w:bookmarkStart w:id="1079" w:name="_Toc127151558"/>
      <w:r>
        <w:rPr>
          <w:i w:val="0"/>
          <w:iCs w:val="0"/>
          <w:color w:val="000000"/>
          <w:sz w:val="24"/>
          <w:szCs w:val="20"/>
          <w:highlight w:val="none"/>
        </w:rPr>
        <w:br w:type="page" w:clear="all"/>
      </w:r>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Start w:id="1080" w:name="_Toc226965752"/>
      <w:bookmarkStart w:id="1081" w:name="_Toc150774765"/>
      <w:bookmarkStart w:id="1082" w:name="_Toc195842927"/>
      <w:bookmarkStart w:id="1083" w:name="_Toc226309806"/>
      <w:bookmarkStart w:id="1084" w:name="_Toc226337258"/>
      <w:bookmarkStart w:id="1085" w:name="_Toc305158904"/>
      <w:bookmarkStart w:id="1086" w:name="_Toc265228400"/>
      <w:bookmarkStart w:id="1087" w:name="_Toc142311062"/>
      <w:bookmarkStart w:id="1088" w:name="_Toc150480798"/>
      <w:bookmarkStart w:id="1089" w:name="_Toc127151562"/>
      <w:bookmarkStart w:id="1090" w:name="_Toc226965835"/>
      <w:bookmarkStart w:id="1091" w:name="_Toc305158830"/>
      <w:bookmarkStart w:id="1092" w:name="_Toc264969252"/>
      <w:bookmarkStart w:id="1093" w:name="_Toc265228399"/>
      <w:bookmarkStart w:id="1094" w:name="_Toc150774764"/>
      <w:bookmarkStart w:id="1095" w:name="_Toc195842926"/>
      <w:bookmarkStart w:id="1096" w:name="_Toc264969251"/>
      <w:bookmarkStart w:id="1097" w:name="_Toc226309805"/>
      <w:bookmarkStart w:id="1098" w:name="_Toc305158903"/>
      <w:bookmarkStart w:id="1099" w:name="_Toc226337257"/>
      <w:bookmarkStart w:id="1100" w:name="_Toc142311061"/>
      <w:bookmarkStart w:id="1101" w:name="_Toc150480797"/>
      <w:bookmarkStart w:id="1102" w:name="_Toc226965834"/>
      <w:bookmarkStart w:id="1103" w:name="_Toc226965751"/>
      <w:bookmarkStart w:id="1104" w:name="_Toc127151561"/>
      <w:bookmarkStart w:id="1105" w:name="_Toc305158829"/>
    </w:p>
    <w:p w14:paraId="378B8531">
      <w:pPr>
        <w:spacing w:line="360" w:lineRule="auto"/>
        <w:outlineLvl w:val="2"/>
        <w:rPr>
          <w:i w:val="0"/>
          <w:iCs w:val="0"/>
          <w:color w:val="000000"/>
          <w:sz w:val="24"/>
          <w:szCs w:val="20"/>
          <w:highlight w:val="none"/>
        </w:rPr>
      </w:pPr>
      <w:r>
        <w:rPr>
          <w:rFonts w:hint="eastAsia"/>
          <w:i w:val="0"/>
          <w:iCs w:val="0"/>
          <w:color w:val="000000"/>
          <w:sz w:val="24"/>
          <w:szCs w:val="20"/>
          <w:highlight w:val="none"/>
          <w:lang w:val="en-US" w:eastAsia="zh-CN"/>
        </w:rPr>
        <w:t>8</w:t>
      </w:r>
      <w:r>
        <w:rPr>
          <w:i w:val="0"/>
          <w:iCs w:val="0"/>
          <w:color w:val="000000"/>
          <w:sz w:val="24"/>
          <w:szCs w:val="20"/>
          <w:highlight w:val="none"/>
        </w:rPr>
        <w:t xml:space="preserve">  合同条款偏离表</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14:paraId="13B2463E">
      <w:pPr>
        <w:spacing w:line="360" w:lineRule="auto"/>
        <w:rPr>
          <w:i w:val="0"/>
          <w:iCs w:val="0"/>
          <w:color w:val="000000"/>
          <w:sz w:val="24"/>
          <w:szCs w:val="20"/>
          <w:highlight w:val="none"/>
        </w:rPr>
      </w:pPr>
    </w:p>
    <w:p w14:paraId="0ABE473C">
      <w:pPr>
        <w:jc w:val="center"/>
        <w:rPr>
          <w:b/>
          <w:i w:val="0"/>
          <w:iCs w:val="0"/>
          <w:color w:val="000000"/>
          <w:sz w:val="36"/>
          <w:szCs w:val="36"/>
          <w:highlight w:val="none"/>
        </w:rPr>
      </w:pPr>
      <w:r>
        <w:rPr>
          <w:rFonts w:hint="eastAsia"/>
          <w:b/>
          <w:i w:val="0"/>
          <w:iCs w:val="0"/>
          <w:color w:val="000000"/>
          <w:sz w:val="36"/>
          <w:szCs w:val="36"/>
          <w:highlight w:val="none"/>
        </w:rPr>
        <w:t>合同条款偏离表</w:t>
      </w:r>
    </w:p>
    <w:p w14:paraId="771DEB2D">
      <w:pPr>
        <w:jc w:val="center"/>
        <w:rPr>
          <w:i w:val="0"/>
          <w:iCs w:val="0"/>
          <w:color w:val="000000"/>
          <w:sz w:val="36"/>
          <w:szCs w:val="36"/>
          <w:highlight w:val="none"/>
        </w:rPr>
      </w:pPr>
    </w:p>
    <w:p w14:paraId="13539603">
      <w:pPr>
        <w:spacing w:line="360" w:lineRule="auto"/>
        <w:rPr>
          <w:i w:val="0"/>
          <w:iCs w:val="0"/>
          <w:color w:val="000000"/>
          <w:sz w:val="24"/>
          <w:szCs w:val="20"/>
          <w:highlight w:val="none"/>
        </w:rPr>
      </w:pPr>
    </w:p>
    <w:p w14:paraId="384434F6">
      <w:pPr>
        <w:tabs>
          <w:tab w:val="left" w:pos="1800"/>
          <w:tab w:val="left" w:pos="5580"/>
        </w:tabs>
        <w:spacing w:line="360" w:lineRule="auto"/>
        <w:ind w:firstLine="360"/>
        <w:jc w:val="left"/>
        <w:rPr>
          <w:i w:val="0"/>
          <w:iCs w:val="0"/>
          <w:color w:val="000000"/>
          <w:sz w:val="24"/>
          <w:highlight w:val="none"/>
        </w:rPr>
      </w:pPr>
      <w:r>
        <w:rPr>
          <w:i w:val="0"/>
          <w:iCs w:val="0"/>
          <w:color w:val="000000"/>
          <w:sz w:val="24"/>
          <w:highlight w:val="none"/>
        </w:rPr>
        <w:t>项目编号/包号：_______________     项目名称：_____________________</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39D18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5FA9501">
            <w:pPr>
              <w:jc w:val="left"/>
              <w:rPr>
                <w:b/>
                <w:i w:val="0"/>
                <w:iCs w:val="0"/>
                <w:color w:val="000000"/>
                <w:sz w:val="24"/>
                <w:highlight w:val="none"/>
              </w:rPr>
            </w:pPr>
            <w:r>
              <w:rPr>
                <w:rFonts w:hint="eastAsia"/>
                <w:b/>
                <w:i w:val="0"/>
                <w:iCs w:val="0"/>
                <w:color w:val="000000"/>
                <w:sz w:val="24"/>
                <w:highlight w:val="none"/>
              </w:rPr>
              <w:t>对本项目合同条款的偏离情况（请进行勾选）：</w:t>
            </w:r>
          </w:p>
          <w:p w14:paraId="03C76D12">
            <w:pPr>
              <w:jc w:val="left"/>
              <w:rPr>
                <w:b/>
                <w:i w:val="0"/>
                <w:iCs w:val="0"/>
                <w:color w:val="000000"/>
                <w:sz w:val="24"/>
                <w:highlight w:val="none"/>
              </w:rPr>
            </w:pPr>
            <w:r>
              <w:rPr>
                <w:b/>
                <w:i w:val="0"/>
                <w:iCs w:val="0"/>
                <w:color w:val="000000"/>
                <w:sz w:val="24"/>
                <w:highlight w:val="none"/>
              </w:rPr>
              <w:t>□无偏离</w:t>
            </w:r>
            <w:r>
              <w:rPr>
                <w:i w:val="0"/>
                <w:iCs w:val="0"/>
                <w:color w:val="000000"/>
                <w:sz w:val="24"/>
                <w:highlight w:val="none"/>
              </w:rPr>
              <w:t>（</w:t>
            </w:r>
            <w:r>
              <w:rPr>
                <w:i w:val="0"/>
                <w:iCs w:val="0"/>
                <w:color w:val="000000"/>
                <w:sz w:val="24"/>
                <w:szCs w:val="21"/>
                <w:highlight w:val="none"/>
              </w:rPr>
              <w:t>如无偏离，仅勾选无偏离即可</w:t>
            </w:r>
            <w:r>
              <w:rPr>
                <w:i w:val="0"/>
                <w:iCs w:val="0"/>
                <w:color w:val="000000"/>
                <w:sz w:val="24"/>
                <w:highlight w:val="none"/>
              </w:rPr>
              <w:t>）</w:t>
            </w:r>
          </w:p>
          <w:p w14:paraId="1B818531">
            <w:pPr>
              <w:jc w:val="left"/>
              <w:rPr>
                <w:i w:val="0"/>
                <w:iCs w:val="0"/>
                <w:color w:val="000000"/>
                <w:sz w:val="24"/>
                <w:highlight w:val="none"/>
              </w:rPr>
            </w:pPr>
            <w:r>
              <w:rPr>
                <w:b/>
                <w:i w:val="0"/>
                <w:iCs w:val="0"/>
                <w:color w:val="000000"/>
                <w:sz w:val="24"/>
                <w:highlight w:val="none"/>
              </w:rPr>
              <w:t>□有偏离</w:t>
            </w:r>
            <w:r>
              <w:rPr>
                <w:i w:val="0"/>
                <w:iCs w:val="0"/>
                <w:color w:val="000000"/>
                <w:sz w:val="24"/>
                <w:highlight w:val="none"/>
              </w:rPr>
              <w:t>（</w:t>
            </w:r>
            <w:r>
              <w:rPr>
                <w:i w:val="0"/>
                <w:iCs w:val="0"/>
                <w:color w:val="000000"/>
                <w:sz w:val="24"/>
                <w:szCs w:val="21"/>
                <w:highlight w:val="none"/>
              </w:rPr>
              <w:t>如有负偏离，</w:t>
            </w:r>
            <w:r>
              <w:rPr>
                <w:i w:val="0"/>
                <w:iCs w:val="0"/>
                <w:color w:val="000000"/>
                <w:sz w:val="24"/>
                <w:highlight w:val="none"/>
              </w:rPr>
              <w:t>则须在本表中对负偏离项逐一列明）</w:t>
            </w:r>
          </w:p>
        </w:tc>
      </w:tr>
      <w:tr w14:paraId="5E497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4A428D6F">
            <w:pPr>
              <w:jc w:val="center"/>
              <w:rPr>
                <w:i w:val="0"/>
                <w:iCs w:val="0"/>
                <w:color w:val="000000"/>
                <w:sz w:val="24"/>
                <w:highlight w:val="none"/>
              </w:rPr>
            </w:pPr>
            <w:r>
              <w:rPr>
                <w:i w:val="0"/>
                <w:iCs w:val="0"/>
                <w:color w:val="000000"/>
                <w:sz w:val="24"/>
                <w:highlight w:val="none"/>
              </w:rPr>
              <w:t>序号</w:t>
            </w:r>
          </w:p>
        </w:tc>
        <w:tc>
          <w:tcPr>
            <w:tcW w:w="1290" w:type="dxa"/>
            <w:noWrap w:val="0"/>
            <w:vAlign w:val="center"/>
          </w:tcPr>
          <w:p w14:paraId="1F2D7EF5">
            <w:pPr>
              <w:jc w:val="center"/>
              <w:rPr>
                <w:i w:val="0"/>
                <w:iCs w:val="0"/>
                <w:color w:val="000000"/>
                <w:sz w:val="24"/>
                <w:highlight w:val="none"/>
              </w:rPr>
            </w:pPr>
            <w:r>
              <w:rPr>
                <w:i w:val="0"/>
                <w:iCs w:val="0"/>
                <w:color w:val="000000"/>
                <w:sz w:val="24"/>
                <w:szCs w:val="21"/>
                <w:highlight w:val="none"/>
              </w:rPr>
              <w:t>磋商文件</w:t>
            </w:r>
            <w:r>
              <w:rPr>
                <w:i w:val="0"/>
                <w:iCs w:val="0"/>
                <w:color w:val="000000"/>
                <w:sz w:val="24"/>
                <w:highlight w:val="none"/>
              </w:rPr>
              <w:t>条目号（页码）</w:t>
            </w:r>
          </w:p>
        </w:tc>
        <w:tc>
          <w:tcPr>
            <w:tcW w:w="1980" w:type="dxa"/>
            <w:noWrap w:val="0"/>
            <w:vAlign w:val="center"/>
          </w:tcPr>
          <w:p w14:paraId="35F2969F">
            <w:pPr>
              <w:jc w:val="center"/>
              <w:rPr>
                <w:i w:val="0"/>
                <w:iCs w:val="0"/>
                <w:color w:val="000000"/>
                <w:sz w:val="24"/>
                <w:highlight w:val="none"/>
              </w:rPr>
            </w:pPr>
            <w:r>
              <w:rPr>
                <w:i w:val="0"/>
                <w:iCs w:val="0"/>
                <w:color w:val="000000"/>
                <w:sz w:val="24"/>
                <w:szCs w:val="21"/>
                <w:highlight w:val="none"/>
              </w:rPr>
              <w:t>磋商文件</w:t>
            </w:r>
            <w:r>
              <w:rPr>
                <w:i w:val="0"/>
                <w:iCs w:val="0"/>
                <w:color w:val="000000"/>
                <w:sz w:val="24"/>
                <w:highlight w:val="none"/>
              </w:rPr>
              <w:t>要求</w:t>
            </w:r>
          </w:p>
        </w:tc>
        <w:tc>
          <w:tcPr>
            <w:tcW w:w="1981" w:type="dxa"/>
            <w:noWrap w:val="0"/>
            <w:vAlign w:val="center"/>
          </w:tcPr>
          <w:p w14:paraId="2B87E70D">
            <w:pPr>
              <w:jc w:val="center"/>
              <w:rPr>
                <w:i w:val="0"/>
                <w:iCs w:val="0"/>
                <w:color w:val="000000"/>
                <w:sz w:val="24"/>
                <w:highlight w:val="none"/>
              </w:rPr>
            </w:pPr>
            <w:r>
              <w:rPr>
                <w:i w:val="0"/>
                <w:iCs w:val="0"/>
                <w:color w:val="000000"/>
                <w:sz w:val="24"/>
                <w:highlight w:val="none"/>
              </w:rPr>
              <w:t>响应文件内容</w:t>
            </w:r>
          </w:p>
        </w:tc>
        <w:tc>
          <w:tcPr>
            <w:tcW w:w="2427" w:type="dxa"/>
            <w:noWrap w:val="0"/>
            <w:vAlign w:val="center"/>
          </w:tcPr>
          <w:p w14:paraId="3EA2F01F">
            <w:pPr>
              <w:jc w:val="center"/>
              <w:rPr>
                <w:i w:val="0"/>
                <w:iCs w:val="0"/>
                <w:color w:val="000000"/>
                <w:sz w:val="24"/>
                <w:highlight w:val="none"/>
              </w:rPr>
            </w:pPr>
            <w:r>
              <w:rPr>
                <w:i w:val="0"/>
                <w:iCs w:val="0"/>
                <w:color w:val="000000"/>
                <w:sz w:val="24"/>
                <w:highlight w:val="none"/>
              </w:rPr>
              <w:t>偏离情况</w:t>
            </w:r>
          </w:p>
          <w:p w14:paraId="01A3C5F9">
            <w:pPr>
              <w:jc w:val="center"/>
              <w:rPr>
                <w:i w:val="0"/>
                <w:iCs w:val="0"/>
                <w:color w:val="000000"/>
                <w:sz w:val="24"/>
                <w:highlight w:val="none"/>
              </w:rPr>
            </w:pPr>
            <w:r>
              <w:rPr>
                <w:i w:val="0"/>
                <w:iCs w:val="0"/>
                <w:color w:val="000000"/>
                <w:sz w:val="24"/>
                <w:highlight w:val="none"/>
              </w:rPr>
              <w:t>（据实填写）</w:t>
            </w:r>
          </w:p>
        </w:tc>
        <w:tc>
          <w:tcPr>
            <w:tcW w:w="783" w:type="dxa"/>
            <w:noWrap w:val="0"/>
            <w:vAlign w:val="center"/>
          </w:tcPr>
          <w:p w14:paraId="6D9D5938">
            <w:pPr>
              <w:jc w:val="center"/>
              <w:rPr>
                <w:i w:val="0"/>
                <w:iCs w:val="0"/>
                <w:color w:val="000000"/>
                <w:sz w:val="24"/>
                <w:highlight w:val="none"/>
              </w:rPr>
            </w:pPr>
            <w:r>
              <w:rPr>
                <w:i w:val="0"/>
                <w:iCs w:val="0"/>
                <w:color w:val="000000"/>
                <w:sz w:val="24"/>
                <w:highlight w:val="none"/>
              </w:rPr>
              <w:t>说明</w:t>
            </w:r>
          </w:p>
        </w:tc>
      </w:tr>
      <w:tr w14:paraId="689A6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A73A563">
            <w:pPr>
              <w:jc w:val="center"/>
              <w:rPr>
                <w:i w:val="0"/>
                <w:iCs w:val="0"/>
                <w:color w:val="000000"/>
                <w:sz w:val="24"/>
                <w:highlight w:val="none"/>
              </w:rPr>
            </w:pPr>
          </w:p>
        </w:tc>
        <w:tc>
          <w:tcPr>
            <w:tcW w:w="1290" w:type="dxa"/>
            <w:noWrap w:val="0"/>
            <w:vAlign w:val="center"/>
          </w:tcPr>
          <w:p w14:paraId="60A5C563">
            <w:pPr>
              <w:jc w:val="center"/>
              <w:rPr>
                <w:i w:val="0"/>
                <w:iCs w:val="0"/>
                <w:color w:val="000000"/>
                <w:sz w:val="24"/>
                <w:highlight w:val="none"/>
              </w:rPr>
            </w:pPr>
          </w:p>
        </w:tc>
        <w:tc>
          <w:tcPr>
            <w:tcW w:w="1980" w:type="dxa"/>
            <w:noWrap w:val="0"/>
            <w:vAlign w:val="center"/>
          </w:tcPr>
          <w:p w14:paraId="6440B4D1">
            <w:pPr>
              <w:jc w:val="center"/>
              <w:rPr>
                <w:i w:val="0"/>
                <w:iCs w:val="0"/>
                <w:color w:val="000000"/>
                <w:sz w:val="24"/>
                <w:highlight w:val="none"/>
              </w:rPr>
            </w:pPr>
          </w:p>
        </w:tc>
        <w:tc>
          <w:tcPr>
            <w:tcW w:w="1981" w:type="dxa"/>
            <w:noWrap w:val="0"/>
            <w:vAlign w:val="center"/>
          </w:tcPr>
          <w:p w14:paraId="2A3FA8D8">
            <w:pPr>
              <w:jc w:val="center"/>
              <w:rPr>
                <w:i w:val="0"/>
                <w:iCs w:val="0"/>
                <w:color w:val="000000"/>
                <w:sz w:val="24"/>
                <w:highlight w:val="none"/>
              </w:rPr>
            </w:pPr>
          </w:p>
        </w:tc>
        <w:tc>
          <w:tcPr>
            <w:tcW w:w="2427" w:type="dxa"/>
            <w:noWrap w:val="0"/>
            <w:vAlign w:val="center"/>
          </w:tcPr>
          <w:p w14:paraId="3EACDD72">
            <w:pPr>
              <w:jc w:val="center"/>
              <w:rPr>
                <w:i w:val="0"/>
                <w:iCs w:val="0"/>
                <w:color w:val="000000"/>
                <w:sz w:val="24"/>
                <w:highlight w:val="none"/>
              </w:rPr>
            </w:pPr>
          </w:p>
        </w:tc>
        <w:tc>
          <w:tcPr>
            <w:tcW w:w="783" w:type="dxa"/>
            <w:noWrap w:val="0"/>
            <w:vAlign w:val="center"/>
          </w:tcPr>
          <w:p w14:paraId="6EF7DA4C">
            <w:pPr>
              <w:jc w:val="center"/>
              <w:rPr>
                <w:i w:val="0"/>
                <w:iCs w:val="0"/>
                <w:color w:val="000000"/>
                <w:sz w:val="24"/>
                <w:highlight w:val="none"/>
              </w:rPr>
            </w:pPr>
          </w:p>
        </w:tc>
      </w:tr>
      <w:tr w14:paraId="3F9A3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22C50FB">
            <w:pPr>
              <w:jc w:val="center"/>
              <w:rPr>
                <w:i w:val="0"/>
                <w:iCs w:val="0"/>
                <w:color w:val="000000"/>
                <w:sz w:val="24"/>
                <w:highlight w:val="none"/>
              </w:rPr>
            </w:pPr>
          </w:p>
        </w:tc>
        <w:tc>
          <w:tcPr>
            <w:tcW w:w="1290" w:type="dxa"/>
            <w:noWrap w:val="0"/>
            <w:vAlign w:val="center"/>
          </w:tcPr>
          <w:p w14:paraId="653EC737">
            <w:pPr>
              <w:jc w:val="center"/>
              <w:rPr>
                <w:i w:val="0"/>
                <w:iCs w:val="0"/>
                <w:color w:val="000000"/>
                <w:sz w:val="24"/>
                <w:highlight w:val="none"/>
              </w:rPr>
            </w:pPr>
          </w:p>
        </w:tc>
        <w:tc>
          <w:tcPr>
            <w:tcW w:w="1980" w:type="dxa"/>
            <w:noWrap w:val="0"/>
            <w:vAlign w:val="center"/>
          </w:tcPr>
          <w:p w14:paraId="6A711804">
            <w:pPr>
              <w:jc w:val="center"/>
              <w:rPr>
                <w:i w:val="0"/>
                <w:iCs w:val="0"/>
                <w:color w:val="000000"/>
                <w:sz w:val="24"/>
                <w:highlight w:val="none"/>
              </w:rPr>
            </w:pPr>
          </w:p>
        </w:tc>
        <w:tc>
          <w:tcPr>
            <w:tcW w:w="1981" w:type="dxa"/>
            <w:noWrap w:val="0"/>
            <w:vAlign w:val="center"/>
          </w:tcPr>
          <w:p w14:paraId="3C7D7F66">
            <w:pPr>
              <w:jc w:val="center"/>
              <w:rPr>
                <w:i w:val="0"/>
                <w:iCs w:val="0"/>
                <w:color w:val="000000"/>
                <w:sz w:val="24"/>
                <w:highlight w:val="none"/>
              </w:rPr>
            </w:pPr>
          </w:p>
        </w:tc>
        <w:tc>
          <w:tcPr>
            <w:tcW w:w="2427" w:type="dxa"/>
            <w:noWrap w:val="0"/>
            <w:vAlign w:val="center"/>
          </w:tcPr>
          <w:p w14:paraId="222A4619">
            <w:pPr>
              <w:jc w:val="center"/>
              <w:rPr>
                <w:i w:val="0"/>
                <w:iCs w:val="0"/>
                <w:color w:val="000000"/>
                <w:sz w:val="24"/>
                <w:highlight w:val="none"/>
              </w:rPr>
            </w:pPr>
          </w:p>
        </w:tc>
        <w:tc>
          <w:tcPr>
            <w:tcW w:w="783" w:type="dxa"/>
            <w:noWrap w:val="0"/>
            <w:vAlign w:val="center"/>
          </w:tcPr>
          <w:p w14:paraId="03C07685">
            <w:pPr>
              <w:jc w:val="center"/>
              <w:rPr>
                <w:i w:val="0"/>
                <w:iCs w:val="0"/>
                <w:color w:val="000000"/>
                <w:sz w:val="24"/>
                <w:highlight w:val="none"/>
              </w:rPr>
            </w:pPr>
          </w:p>
        </w:tc>
      </w:tr>
      <w:tr w14:paraId="5F6FA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D5889E5">
            <w:pPr>
              <w:jc w:val="center"/>
              <w:rPr>
                <w:i w:val="0"/>
                <w:iCs w:val="0"/>
                <w:color w:val="000000"/>
                <w:sz w:val="24"/>
                <w:highlight w:val="none"/>
              </w:rPr>
            </w:pPr>
          </w:p>
        </w:tc>
        <w:tc>
          <w:tcPr>
            <w:tcW w:w="1290" w:type="dxa"/>
            <w:noWrap w:val="0"/>
            <w:vAlign w:val="center"/>
          </w:tcPr>
          <w:p w14:paraId="19E5C38F">
            <w:pPr>
              <w:jc w:val="center"/>
              <w:rPr>
                <w:i w:val="0"/>
                <w:iCs w:val="0"/>
                <w:color w:val="000000"/>
                <w:sz w:val="24"/>
                <w:highlight w:val="none"/>
              </w:rPr>
            </w:pPr>
          </w:p>
        </w:tc>
        <w:tc>
          <w:tcPr>
            <w:tcW w:w="1980" w:type="dxa"/>
            <w:noWrap w:val="0"/>
            <w:vAlign w:val="center"/>
          </w:tcPr>
          <w:p w14:paraId="0F07E7EC">
            <w:pPr>
              <w:jc w:val="center"/>
              <w:rPr>
                <w:i w:val="0"/>
                <w:iCs w:val="0"/>
                <w:color w:val="000000"/>
                <w:sz w:val="24"/>
                <w:highlight w:val="none"/>
              </w:rPr>
            </w:pPr>
          </w:p>
        </w:tc>
        <w:tc>
          <w:tcPr>
            <w:tcW w:w="1981" w:type="dxa"/>
            <w:noWrap w:val="0"/>
            <w:vAlign w:val="center"/>
          </w:tcPr>
          <w:p w14:paraId="165460C0">
            <w:pPr>
              <w:jc w:val="center"/>
              <w:rPr>
                <w:i w:val="0"/>
                <w:iCs w:val="0"/>
                <w:color w:val="000000"/>
                <w:sz w:val="24"/>
                <w:highlight w:val="none"/>
              </w:rPr>
            </w:pPr>
          </w:p>
        </w:tc>
        <w:tc>
          <w:tcPr>
            <w:tcW w:w="2427" w:type="dxa"/>
            <w:noWrap w:val="0"/>
            <w:vAlign w:val="center"/>
          </w:tcPr>
          <w:p w14:paraId="14C5B1FC">
            <w:pPr>
              <w:jc w:val="center"/>
              <w:rPr>
                <w:i w:val="0"/>
                <w:iCs w:val="0"/>
                <w:color w:val="000000"/>
                <w:sz w:val="24"/>
                <w:highlight w:val="none"/>
              </w:rPr>
            </w:pPr>
          </w:p>
        </w:tc>
        <w:tc>
          <w:tcPr>
            <w:tcW w:w="783" w:type="dxa"/>
            <w:noWrap w:val="0"/>
            <w:vAlign w:val="center"/>
          </w:tcPr>
          <w:p w14:paraId="19FBE071">
            <w:pPr>
              <w:jc w:val="center"/>
              <w:rPr>
                <w:i w:val="0"/>
                <w:iCs w:val="0"/>
                <w:color w:val="000000"/>
                <w:sz w:val="24"/>
                <w:highlight w:val="none"/>
              </w:rPr>
            </w:pPr>
          </w:p>
        </w:tc>
      </w:tr>
      <w:tr w14:paraId="67D66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4E0A10C">
            <w:pPr>
              <w:jc w:val="center"/>
              <w:rPr>
                <w:i w:val="0"/>
                <w:iCs w:val="0"/>
                <w:color w:val="000000"/>
                <w:sz w:val="24"/>
                <w:highlight w:val="none"/>
              </w:rPr>
            </w:pPr>
          </w:p>
        </w:tc>
        <w:tc>
          <w:tcPr>
            <w:tcW w:w="1290" w:type="dxa"/>
            <w:noWrap w:val="0"/>
            <w:vAlign w:val="center"/>
          </w:tcPr>
          <w:p w14:paraId="0A5DFBE2">
            <w:pPr>
              <w:jc w:val="center"/>
              <w:rPr>
                <w:i w:val="0"/>
                <w:iCs w:val="0"/>
                <w:color w:val="000000"/>
                <w:sz w:val="24"/>
                <w:highlight w:val="none"/>
              </w:rPr>
            </w:pPr>
          </w:p>
        </w:tc>
        <w:tc>
          <w:tcPr>
            <w:tcW w:w="1980" w:type="dxa"/>
            <w:noWrap w:val="0"/>
            <w:vAlign w:val="center"/>
          </w:tcPr>
          <w:p w14:paraId="7B1C7FC3">
            <w:pPr>
              <w:jc w:val="center"/>
              <w:rPr>
                <w:i w:val="0"/>
                <w:iCs w:val="0"/>
                <w:color w:val="000000"/>
                <w:sz w:val="24"/>
                <w:highlight w:val="none"/>
              </w:rPr>
            </w:pPr>
          </w:p>
        </w:tc>
        <w:tc>
          <w:tcPr>
            <w:tcW w:w="1981" w:type="dxa"/>
            <w:noWrap w:val="0"/>
            <w:vAlign w:val="center"/>
          </w:tcPr>
          <w:p w14:paraId="1C676E60">
            <w:pPr>
              <w:jc w:val="center"/>
              <w:rPr>
                <w:i w:val="0"/>
                <w:iCs w:val="0"/>
                <w:color w:val="000000"/>
                <w:sz w:val="24"/>
                <w:highlight w:val="none"/>
              </w:rPr>
            </w:pPr>
          </w:p>
        </w:tc>
        <w:tc>
          <w:tcPr>
            <w:tcW w:w="2427" w:type="dxa"/>
            <w:noWrap w:val="0"/>
            <w:vAlign w:val="center"/>
          </w:tcPr>
          <w:p w14:paraId="424DF687">
            <w:pPr>
              <w:jc w:val="center"/>
              <w:rPr>
                <w:i w:val="0"/>
                <w:iCs w:val="0"/>
                <w:color w:val="000000"/>
                <w:sz w:val="24"/>
                <w:highlight w:val="none"/>
              </w:rPr>
            </w:pPr>
          </w:p>
        </w:tc>
        <w:tc>
          <w:tcPr>
            <w:tcW w:w="783" w:type="dxa"/>
            <w:noWrap w:val="0"/>
            <w:vAlign w:val="center"/>
          </w:tcPr>
          <w:p w14:paraId="1F656468">
            <w:pPr>
              <w:jc w:val="center"/>
              <w:rPr>
                <w:i w:val="0"/>
                <w:iCs w:val="0"/>
                <w:color w:val="000000"/>
                <w:sz w:val="24"/>
                <w:highlight w:val="none"/>
              </w:rPr>
            </w:pPr>
          </w:p>
        </w:tc>
      </w:tr>
    </w:tbl>
    <w:p w14:paraId="511F2C8D">
      <w:pPr>
        <w:tabs>
          <w:tab w:val="left" w:pos="1800"/>
          <w:tab w:val="left" w:pos="5580"/>
        </w:tabs>
        <w:jc w:val="left"/>
        <w:rPr>
          <w:i w:val="0"/>
          <w:iCs w:val="0"/>
          <w:color w:val="000000"/>
          <w:sz w:val="24"/>
          <w:highlight w:val="none"/>
        </w:rPr>
      </w:pPr>
    </w:p>
    <w:p w14:paraId="5FEEC527">
      <w:pPr>
        <w:tabs>
          <w:tab w:val="left" w:pos="1800"/>
          <w:tab w:val="left" w:pos="5580"/>
        </w:tabs>
        <w:jc w:val="left"/>
        <w:rPr>
          <w:i w:val="0"/>
          <w:iCs w:val="0"/>
          <w:color w:val="000000"/>
          <w:sz w:val="24"/>
          <w:highlight w:val="none"/>
        </w:rPr>
      </w:pPr>
      <w:r>
        <w:rPr>
          <w:rFonts w:hint="eastAsia"/>
          <w:i w:val="0"/>
          <w:iCs w:val="0"/>
          <w:color w:val="000000"/>
          <w:sz w:val="24"/>
          <w:highlight w:val="none"/>
        </w:rPr>
        <w:t>注：</w:t>
      </w:r>
    </w:p>
    <w:p w14:paraId="00F7CC1F">
      <w:pPr>
        <w:tabs>
          <w:tab w:val="left" w:pos="1800"/>
          <w:tab w:val="left" w:pos="5580"/>
        </w:tabs>
        <w:jc w:val="left"/>
        <w:rPr>
          <w:i w:val="0"/>
          <w:iCs w:val="0"/>
          <w:sz w:val="24"/>
          <w:highlight w:val="none"/>
        </w:rPr>
      </w:pPr>
      <w:r>
        <w:rPr>
          <w:i w:val="0"/>
          <w:iCs w:val="0"/>
          <w:color w:val="000000"/>
          <w:sz w:val="24"/>
          <w:highlight w:val="none"/>
        </w:rPr>
        <w:t xml:space="preserve">1. </w:t>
      </w:r>
      <w:r>
        <w:rPr>
          <w:rFonts w:hint="eastAsia"/>
          <w:i w:val="0"/>
          <w:iCs w:val="0"/>
          <w:sz w:val="24"/>
          <w:highlight w:val="none"/>
        </w:rPr>
        <w:t>对合同条款中的所有要求，除本表所列明的所有偏离外，均视作供应商已对之理解和响应。</w:t>
      </w:r>
    </w:p>
    <w:p w14:paraId="2917B95D">
      <w:pPr>
        <w:tabs>
          <w:tab w:val="left" w:pos="1800"/>
          <w:tab w:val="left" w:pos="5580"/>
        </w:tabs>
        <w:jc w:val="left"/>
        <w:rPr>
          <w:i w:val="0"/>
          <w:iCs w:val="0"/>
          <w:color w:val="000000"/>
          <w:sz w:val="24"/>
          <w:highlight w:val="none"/>
        </w:rPr>
      </w:pPr>
      <w:r>
        <w:rPr>
          <w:i w:val="0"/>
          <w:iCs w:val="0"/>
          <w:sz w:val="24"/>
          <w:highlight w:val="none"/>
        </w:rPr>
        <w:t xml:space="preserve">2. </w:t>
      </w:r>
      <w:r>
        <w:rPr>
          <w:rFonts w:hint="eastAsia"/>
          <w:i w:val="0"/>
          <w:iCs w:val="0"/>
          <w:sz w:val="24"/>
          <w:highlight w:val="none"/>
        </w:rPr>
        <w:t>“偏离情况”列应</w:t>
      </w:r>
      <w:r>
        <w:rPr>
          <w:rFonts w:hint="eastAsia"/>
          <w:i w:val="0"/>
          <w:iCs w:val="0"/>
          <w:color w:val="000000"/>
          <w:sz w:val="24"/>
          <w:highlight w:val="none"/>
        </w:rPr>
        <w:t>据实</w:t>
      </w:r>
      <w:r>
        <w:rPr>
          <w:rFonts w:hint="eastAsia"/>
          <w:i w:val="0"/>
          <w:iCs w:val="0"/>
          <w:sz w:val="24"/>
          <w:highlight w:val="none"/>
        </w:rPr>
        <w:t>填写“正偏离”或“负偏离”。</w:t>
      </w:r>
    </w:p>
    <w:p w14:paraId="4EFCA139">
      <w:pPr>
        <w:spacing w:line="360" w:lineRule="auto"/>
        <w:rPr>
          <w:i w:val="0"/>
          <w:iCs w:val="0"/>
          <w:color w:val="000000"/>
          <w:sz w:val="24"/>
          <w:szCs w:val="20"/>
          <w:highlight w:val="none"/>
        </w:rPr>
      </w:pPr>
    </w:p>
    <w:p w14:paraId="62CA3A1A">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15C66502">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6BADF7FA">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2D2B9145">
      <w:pPr>
        <w:spacing w:line="360" w:lineRule="auto"/>
        <w:outlineLvl w:val="2"/>
        <w:rPr>
          <w:rFonts w:hint="eastAsia"/>
          <w:i w:val="0"/>
          <w:iCs w:val="0"/>
          <w:color w:val="000000"/>
          <w:sz w:val="24"/>
          <w:szCs w:val="20"/>
          <w:highlight w:val="none"/>
        </w:rPr>
      </w:pPr>
      <w:r>
        <w:rPr>
          <w:i w:val="0"/>
          <w:iCs w:val="0"/>
          <w:color w:val="000000"/>
          <w:sz w:val="24"/>
          <w:szCs w:val="20"/>
          <w:highlight w:val="none"/>
        </w:rPr>
        <w:br w:type="page" w:clear="all"/>
      </w:r>
    </w:p>
    <w:p w14:paraId="00309F59">
      <w:pPr>
        <w:spacing w:line="360" w:lineRule="auto"/>
        <w:outlineLvl w:val="2"/>
        <w:rPr>
          <w:i w:val="0"/>
          <w:iCs w:val="0"/>
          <w:color w:val="000000"/>
          <w:sz w:val="24"/>
          <w:szCs w:val="20"/>
          <w:highlight w:val="none"/>
        </w:rPr>
      </w:pPr>
      <w:r>
        <w:rPr>
          <w:rFonts w:hint="eastAsia"/>
          <w:i w:val="0"/>
          <w:iCs w:val="0"/>
          <w:color w:val="000000"/>
          <w:sz w:val="24"/>
          <w:szCs w:val="20"/>
          <w:highlight w:val="none"/>
          <w:lang w:val="en-US" w:eastAsia="zh-CN"/>
        </w:rPr>
        <w:t>9</w:t>
      </w:r>
      <w:r>
        <w:rPr>
          <w:i w:val="0"/>
          <w:iCs w:val="0"/>
          <w:color w:val="000000"/>
          <w:sz w:val="24"/>
          <w:szCs w:val="20"/>
          <w:highlight w:val="none"/>
        </w:rPr>
        <w:t xml:space="preserve">  </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i w:val="0"/>
          <w:iCs w:val="0"/>
          <w:color w:val="000000"/>
          <w:sz w:val="24"/>
          <w:szCs w:val="20"/>
          <w:highlight w:val="none"/>
        </w:rPr>
        <w:t>采购需求偏离表</w:t>
      </w:r>
    </w:p>
    <w:p w14:paraId="239C1F3E">
      <w:pPr>
        <w:jc w:val="center"/>
        <w:rPr>
          <w:b/>
          <w:i w:val="0"/>
          <w:iCs w:val="0"/>
          <w:color w:val="000000"/>
          <w:sz w:val="36"/>
          <w:szCs w:val="36"/>
          <w:highlight w:val="none"/>
        </w:rPr>
      </w:pPr>
      <w:r>
        <w:rPr>
          <w:rFonts w:hint="eastAsia"/>
          <w:b/>
          <w:i w:val="0"/>
          <w:iCs w:val="0"/>
          <w:color w:val="000000"/>
          <w:sz w:val="36"/>
          <w:szCs w:val="36"/>
          <w:highlight w:val="none"/>
        </w:rPr>
        <w:t>采购需求偏离表</w:t>
      </w:r>
    </w:p>
    <w:p w14:paraId="232B79F5">
      <w:pPr>
        <w:jc w:val="center"/>
        <w:rPr>
          <w:i w:val="0"/>
          <w:iCs w:val="0"/>
          <w:color w:val="000000"/>
          <w:sz w:val="36"/>
          <w:szCs w:val="36"/>
          <w:highlight w:val="none"/>
        </w:rPr>
      </w:pPr>
    </w:p>
    <w:p w14:paraId="34178BB6">
      <w:pPr>
        <w:tabs>
          <w:tab w:val="left" w:pos="1800"/>
          <w:tab w:val="left" w:pos="5580"/>
        </w:tabs>
        <w:spacing w:line="360" w:lineRule="auto"/>
        <w:ind w:firstLine="360"/>
        <w:jc w:val="left"/>
        <w:rPr>
          <w:i w:val="0"/>
          <w:iCs w:val="0"/>
          <w:color w:val="000000"/>
          <w:sz w:val="24"/>
          <w:highlight w:val="none"/>
          <w:u w:val="single"/>
        </w:rPr>
      </w:pPr>
      <w:r>
        <w:rPr>
          <w:i w:val="0"/>
          <w:iCs w:val="0"/>
          <w:color w:val="000000"/>
          <w:sz w:val="24"/>
          <w:highlight w:val="none"/>
        </w:rPr>
        <w:t>项目编号/包号：_____________________     项目名称：_______________________</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5670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C24EC67">
            <w:pPr>
              <w:jc w:val="center"/>
              <w:rPr>
                <w:i w:val="0"/>
                <w:iCs w:val="0"/>
                <w:color w:val="000000"/>
                <w:sz w:val="24"/>
                <w:highlight w:val="none"/>
              </w:rPr>
            </w:pPr>
            <w:r>
              <w:rPr>
                <w:i w:val="0"/>
                <w:iCs w:val="0"/>
                <w:color w:val="000000"/>
                <w:sz w:val="24"/>
                <w:highlight w:val="none"/>
              </w:rPr>
              <w:t>序号</w:t>
            </w:r>
          </w:p>
        </w:tc>
        <w:tc>
          <w:tcPr>
            <w:tcW w:w="1482" w:type="dxa"/>
            <w:noWrap w:val="0"/>
            <w:vAlign w:val="center"/>
          </w:tcPr>
          <w:p w14:paraId="1CA15E86">
            <w:pPr>
              <w:jc w:val="center"/>
              <w:rPr>
                <w:i w:val="0"/>
                <w:iCs w:val="0"/>
                <w:color w:val="000000"/>
                <w:sz w:val="24"/>
                <w:highlight w:val="none"/>
              </w:rPr>
            </w:pPr>
            <w:r>
              <w:rPr>
                <w:i w:val="0"/>
                <w:iCs w:val="0"/>
                <w:color w:val="000000"/>
                <w:sz w:val="24"/>
                <w:highlight w:val="none"/>
              </w:rPr>
              <w:t>磋商文件条目号(页码)</w:t>
            </w:r>
          </w:p>
        </w:tc>
        <w:tc>
          <w:tcPr>
            <w:tcW w:w="2384" w:type="dxa"/>
            <w:noWrap w:val="0"/>
            <w:vAlign w:val="center"/>
          </w:tcPr>
          <w:p w14:paraId="03587705">
            <w:pPr>
              <w:jc w:val="center"/>
              <w:rPr>
                <w:i w:val="0"/>
                <w:iCs w:val="0"/>
                <w:color w:val="000000"/>
                <w:sz w:val="24"/>
                <w:highlight w:val="none"/>
              </w:rPr>
            </w:pPr>
            <w:r>
              <w:rPr>
                <w:i w:val="0"/>
                <w:iCs w:val="0"/>
                <w:color w:val="000000"/>
                <w:sz w:val="24"/>
                <w:highlight w:val="none"/>
              </w:rPr>
              <w:t>磋商文件要求</w:t>
            </w:r>
          </w:p>
        </w:tc>
        <w:tc>
          <w:tcPr>
            <w:tcW w:w="2126" w:type="dxa"/>
            <w:noWrap w:val="0"/>
            <w:vAlign w:val="center"/>
          </w:tcPr>
          <w:p w14:paraId="4990BFFC">
            <w:pPr>
              <w:jc w:val="center"/>
              <w:rPr>
                <w:i w:val="0"/>
                <w:iCs w:val="0"/>
                <w:color w:val="000000"/>
                <w:sz w:val="24"/>
                <w:highlight w:val="none"/>
              </w:rPr>
            </w:pPr>
            <w:r>
              <w:rPr>
                <w:i w:val="0"/>
                <w:iCs w:val="0"/>
                <w:color w:val="000000"/>
                <w:sz w:val="24"/>
                <w:highlight w:val="none"/>
              </w:rPr>
              <w:t>响应内容</w:t>
            </w:r>
          </w:p>
        </w:tc>
        <w:tc>
          <w:tcPr>
            <w:tcW w:w="1875" w:type="dxa"/>
            <w:noWrap w:val="0"/>
            <w:vAlign w:val="center"/>
          </w:tcPr>
          <w:p w14:paraId="1992D897">
            <w:pPr>
              <w:jc w:val="center"/>
              <w:rPr>
                <w:i w:val="0"/>
                <w:iCs w:val="0"/>
                <w:color w:val="000000"/>
                <w:sz w:val="24"/>
                <w:highlight w:val="none"/>
              </w:rPr>
            </w:pPr>
            <w:r>
              <w:rPr>
                <w:i w:val="0"/>
                <w:iCs w:val="0"/>
                <w:color w:val="000000"/>
                <w:sz w:val="24"/>
                <w:highlight w:val="none"/>
              </w:rPr>
              <w:t>偏离情况</w:t>
            </w:r>
          </w:p>
          <w:p w14:paraId="6705B572">
            <w:pPr>
              <w:jc w:val="center"/>
              <w:rPr>
                <w:i w:val="0"/>
                <w:iCs w:val="0"/>
                <w:color w:val="000000"/>
                <w:sz w:val="24"/>
                <w:highlight w:val="none"/>
              </w:rPr>
            </w:pPr>
            <w:r>
              <w:rPr>
                <w:i w:val="0"/>
                <w:iCs w:val="0"/>
                <w:color w:val="000000"/>
                <w:sz w:val="24"/>
                <w:szCs w:val="21"/>
                <w:highlight w:val="none"/>
              </w:rPr>
              <w:t>（据实填写）</w:t>
            </w:r>
          </w:p>
        </w:tc>
        <w:tc>
          <w:tcPr>
            <w:tcW w:w="1009" w:type="dxa"/>
            <w:noWrap w:val="0"/>
            <w:vAlign w:val="center"/>
          </w:tcPr>
          <w:p w14:paraId="284FF837">
            <w:pPr>
              <w:jc w:val="center"/>
              <w:rPr>
                <w:i w:val="0"/>
                <w:iCs w:val="0"/>
                <w:color w:val="000000"/>
                <w:sz w:val="24"/>
                <w:highlight w:val="none"/>
              </w:rPr>
            </w:pPr>
            <w:r>
              <w:rPr>
                <w:i w:val="0"/>
                <w:iCs w:val="0"/>
                <w:color w:val="000000"/>
                <w:sz w:val="24"/>
                <w:highlight w:val="none"/>
              </w:rPr>
              <w:t>说明</w:t>
            </w:r>
          </w:p>
        </w:tc>
      </w:tr>
      <w:tr w14:paraId="56F8C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7563CA0">
            <w:pPr>
              <w:jc w:val="center"/>
              <w:rPr>
                <w:i w:val="0"/>
                <w:iCs w:val="0"/>
                <w:color w:val="000000"/>
                <w:sz w:val="24"/>
                <w:highlight w:val="none"/>
              </w:rPr>
            </w:pPr>
          </w:p>
        </w:tc>
        <w:tc>
          <w:tcPr>
            <w:tcW w:w="1482" w:type="dxa"/>
            <w:noWrap w:val="0"/>
            <w:vAlign w:val="center"/>
          </w:tcPr>
          <w:p w14:paraId="45D64193">
            <w:pPr>
              <w:jc w:val="center"/>
              <w:rPr>
                <w:i w:val="0"/>
                <w:iCs w:val="0"/>
                <w:color w:val="000000"/>
                <w:sz w:val="24"/>
                <w:highlight w:val="none"/>
              </w:rPr>
            </w:pPr>
          </w:p>
        </w:tc>
        <w:tc>
          <w:tcPr>
            <w:tcW w:w="2384" w:type="dxa"/>
            <w:noWrap w:val="0"/>
            <w:vAlign w:val="center"/>
          </w:tcPr>
          <w:p w14:paraId="34537AE9">
            <w:pPr>
              <w:jc w:val="center"/>
              <w:rPr>
                <w:i w:val="0"/>
                <w:iCs w:val="0"/>
                <w:color w:val="000000"/>
                <w:sz w:val="24"/>
                <w:highlight w:val="none"/>
              </w:rPr>
            </w:pPr>
          </w:p>
        </w:tc>
        <w:tc>
          <w:tcPr>
            <w:tcW w:w="2126" w:type="dxa"/>
            <w:noWrap w:val="0"/>
            <w:vAlign w:val="center"/>
          </w:tcPr>
          <w:p w14:paraId="10B8CC99">
            <w:pPr>
              <w:jc w:val="center"/>
              <w:rPr>
                <w:i w:val="0"/>
                <w:iCs w:val="0"/>
                <w:color w:val="000000"/>
                <w:sz w:val="24"/>
                <w:highlight w:val="none"/>
              </w:rPr>
            </w:pPr>
          </w:p>
        </w:tc>
        <w:tc>
          <w:tcPr>
            <w:tcW w:w="1875" w:type="dxa"/>
            <w:noWrap w:val="0"/>
            <w:vAlign w:val="center"/>
          </w:tcPr>
          <w:p w14:paraId="54BF5C75">
            <w:pPr>
              <w:jc w:val="center"/>
              <w:rPr>
                <w:i w:val="0"/>
                <w:iCs w:val="0"/>
                <w:color w:val="000000"/>
                <w:sz w:val="24"/>
                <w:highlight w:val="none"/>
              </w:rPr>
            </w:pPr>
          </w:p>
        </w:tc>
        <w:tc>
          <w:tcPr>
            <w:tcW w:w="1009" w:type="dxa"/>
            <w:noWrap w:val="0"/>
            <w:vAlign w:val="center"/>
          </w:tcPr>
          <w:p w14:paraId="1A6FC1AF">
            <w:pPr>
              <w:jc w:val="center"/>
              <w:rPr>
                <w:i w:val="0"/>
                <w:iCs w:val="0"/>
                <w:color w:val="000000"/>
                <w:sz w:val="24"/>
                <w:highlight w:val="none"/>
              </w:rPr>
            </w:pPr>
          </w:p>
        </w:tc>
      </w:tr>
      <w:tr w14:paraId="11617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814693E">
            <w:pPr>
              <w:jc w:val="center"/>
              <w:rPr>
                <w:i w:val="0"/>
                <w:iCs w:val="0"/>
                <w:color w:val="000000"/>
                <w:sz w:val="24"/>
                <w:highlight w:val="none"/>
              </w:rPr>
            </w:pPr>
          </w:p>
        </w:tc>
        <w:tc>
          <w:tcPr>
            <w:tcW w:w="1482" w:type="dxa"/>
            <w:noWrap w:val="0"/>
            <w:vAlign w:val="center"/>
          </w:tcPr>
          <w:p w14:paraId="3AB6334F">
            <w:pPr>
              <w:jc w:val="center"/>
              <w:rPr>
                <w:i w:val="0"/>
                <w:iCs w:val="0"/>
                <w:color w:val="000000"/>
                <w:sz w:val="24"/>
                <w:highlight w:val="none"/>
              </w:rPr>
            </w:pPr>
          </w:p>
        </w:tc>
        <w:tc>
          <w:tcPr>
            <w:tcW w:w="2384" w:type="dxa"/>
            <w:noWrap w:val="0"/>
            <w:vAlign w:val="center"/>
          </w:tcPr>
          <w:p w14:paraId="1D6C2533">
            <w:pPr>
              <w:jc w:val="center"/>
              <w:rPr>
                <w:i w:val="0"/>
                <w:iCs w:val="0"/>
                <w:color w:val="000000"/>
                <w:sz w:val="24"/>
                <w:highlight w:val="none"/>
              </w:rPr>
            </w:pPr>
          </w:p>
        </w:tc>
        <w:tc>
          <w:tcPr>
            <w:tcW w:w="2126" w:type="dxa"/>
            <w:noWrap w:val="0"/>
            <w:vAlign w:val="center"/>
          </w:tcPr>
          <w:p w14:paraId="2C8E4E54">
            <w:pPr>
              <w:jc w:val="center"/>
              <w:rPr>
                <w:i w:val="0"/>
                <w:iCs w:val="0"/>
                <w:color w:val="000000"/>
                <w:sz w:val="24"/>
                <w:highlight w:val="none"/>
              </w:rPr>
            </w:pPr>
          </w:p>
        </w:tc>
        <w:tc>
          <w:tcPr>
            <w:tcW w:w="1875" w:type="dxa"/>
            <w:noWrap w:val="0"/>
            <w:vAlign w:val="center"/>
          </w:tcPr>
          <w:p w14:paraId="4241B257">
            <w:pPr>
              <w:jc w:val="center"/>
              <w:rPr>
                <w:i w:val="0"/>
                <w:iCs w:val="0"/>
                <w:color w:val="000000"/>
                <w:sz w:val="24"/>
                <w:highlight w:val="none"/>
              </w:rPr>
            </w:pPr>
          </w:p>
        </w:tc>
        <w:tc>
          <w:tcPr>
            <w:tcW w:w="1009" w:type="dxa"/>
            <w:noWrap w:val="0"/>
            <w:vAlign w:val="center"/>
          </w:tcPr>
          <w:p w14:paraId="1FB96241">
            <w:pPr>
              <w:jc w:val="center"/>
              <w:rPr>
                <w:i w:val="0"/>
                <w:iCs w:val="0"/>
                <w:color w:val="000000"/>
                <w:sz w:val="24"/>
                <w:highlight w:val="none"/>
              </w:rPr>
            </w:pPr>
          </w:p>
        </w:tc>
      </w:tr>
      <w:tr w14:paraId="5B3EA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C0E7B6E">
            <w:pPr>
              <w:jc w:val="center"/>
              <w:rPr>
                <w:i w:val="0"/>
                <w:iCs w:val="0"/>
                <w:color w:val="000000"/>
                <w:sz w:val="24"/>
                <w:highlight w:val="none"/>
              </w:rPr>
            </w:pPr>
          </w:p>
        </w:tc>
        <w:tc>
          <w:tcPr>
            <w:tcW w:w="1482" w:type="dxa"/>
            <w:noWrap w:val="0"/>
            <w:vAlign w:val="center"/>
          </w:tcPr>
          <w:p w14:paraId="154BD102">
            <w:pPr>
              <w:jc w:val="center"/>
              <w:rPr>
                <w:i w:val="0"/>
                <w:iCs w:val="0"/>
                <w:color w:val="000000"/>
                <w:sz w:val="24"/>
                <w:highlight w:val="none"/>
              </w:rPr>
            </w:pPr>
          </w:p>
        </w:tc>
        <w:tc>
          <w:tcPr>
            <w:tcW w:w="2384" w:type="dxa"/>
            <w:noWrap w:val="0"/>
            <w:vAlign w:val="center"/>
          </w:tcPr>
          <w:p w14:paraId="08434526">
            <w:pPr>
              <w:jc w:val="center"/>
              <w:rPr>
                <w:i w:val="0"/>
                <w:iCs w:val="0"/>
                <w:color w:val="000000"/>
                <w:sz w:val="24"/>
                <w:highlight w:val="none"/>
              </w:rPr>
            </w:pPr>
          </w:p>
        </w:tc>
        <w:tc>
          <w:tcPr>
            <w:tcW w:w="2126" w:type="dxa"/>
            <w:noWrap w:val="0"/>
            <w:vAlign w:val="center"/>
          </w:tcPr>
          <w:p w14:paraId="1B686CB2">
            <w:pPr>
              <w:jc w:val="center"/>
              <w:rPr>
                <w:i w:val="0"/>
                <w:iCs w:val="0"/>
                <w:color w:val="000000"/>
                <w:sz w:val="24"/>
                <w:highlight w:val="none"/>
              </w:rPr>
            </w:pPr>
          </w:p>
        </w:tc>
        <w:tc>
          <w:tcPr>
            <w:tcW w:w="1875" w:type="dxa"/>
            <w:noWrap w:val="0"/>
            <w:vAlign w:val="center"/>
          </w:tcPr>
          <w:p w14:paraId="3A166CDD">
            <w:pPr>
              <w:jc w:val="center"/>
              <w:rPr>
                <w:i w:val="0"/>
                <w:iCs w:val="0"/>
                <w:color w:val="000000"/>
                <w:sz w:val="24"/>
                <w:highlight w:val="none"/>
              </w:rPr>
            </w:pPr>
          </w:p>
        </w:tc>
        <w:tc>
          <w:tcPr>
            <w:tcW w:w="1009" w:type="dxa"/>
            <w:noWrap w:val="0"/>
            <w:vAlign w:val="center"/>
          </w:tcPr>
          <w:p w14:paraId="352B8294">
            <w:pPr>
              <w:jc w:val="center"/>
              <w:rPr>
                <w:i w:val="0"/>
                <w:iCs w:val="0"/>
                <w:color w:val="000000"/>
                <w:sz w:val="24"/>
                <w:highlight w:val="none"/>
              </w:rPr>
            </w:pPr>
          </w:p>
        </w:tc>
      </w:tr>
      <w:tr w14:paraId="55B76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2B1F8B">
            <w:pPr>
              <w:jc w:val="center"/>
              <w:rPr>
                <w:i w:val="0"/>
                <w:iCs w:val="0"/>
                <w:color w:val="000000"/>
                <w:sz w:val="24"/>
                <w:highlight w:val="none"/>
              </w:rPr>
            </w:pPr>
          </w:p>
        </w:tc>
        <w:tc>
          <w:tcPr>
            <w:tcW w:w="1482" w:type="dxa"/>
            <w:noWrap w:val="0"/>
            <w:vAlign w:val="center"/>
          </w:tcPr>
          <w:p w14:paraId="4ED2D9B9">
            <w:pPr>
              <w:jc w:val="center"/>
              <w:rPr>
                <w:i w:val="0"/>
                <w:iCs w:val="0"/>
                <w:color w:val="000000"/>
                <w:sz w:val="24"/>
                <w:highlight w:val="none"/>
              </w:rPr>
            </w:pPr>
          </w:p>
        </w:tc>
        <w:tc>
          <w:tcPr>
            <w:tcW w:w="2384" w:type="dxa"/>
            <w:noWrap w:val="0"/>
            <w:vAlign w:val="center"/>
          </w:tcPr>
          <w:p w14:paraId="7A171571">
            <w:pPr>
              <w:jc w:val="center"/>
              <w:rPr>
                <w:i w:val="0"/>
                <w:iCs w:val="0"/>
                <w:color w:val="000000"/>
                <w:sz w:val="24"/>
                <w:highlight w:val="none"/>
              </w:rPr>
            </w:pPr>
          </w:p>
        </w:tc>
        <w:tc>
          <w:tcPr>
            <w:tcW w:w="2126" w:type="dxa"/>
            <w:noWrap w:val="0"/>
            <w:vAlign w:val="center"/>
          </w:tcPr>
          <w:p w14:paraId="3346B695">
            <w:pPr>
              <w:jc w:val="center"/>
              <w:rPr>
                <w:i w:val="0"/>
                <w:iCs w:val="0"/>
                <w:color w:val="000000"/>
                <w:sz w:val="24"/>
                <w:highlight w:val="none"/>
              </w:rPr>
            </w:pPr>
          </w:p>
        </w:tc>
        <w:tc>
          <w:tcPr>
            <w:tcW w:w="1875" w:type="dxa"/>
            <w:noWrap w:val="0"/>
            <w:vAlign w:val="center"/>
          </w:tcPr>
          <w:p w14:paraId="15CBD2D6">
            <w:pPr>
              <w:jc w:val="center"/>
              <w:rPr>
                <w:i w:val="0"/>
                <w:iCs w:val="0"/>
                <w:color w:val="000000"/>
                <w:sz w:val="24"/>
                <w:highlight w:val="none"/>
              </w:rPr>
            </w:pPr>
          </w:p>
        </w:tc>
        <w:tc>
          <w:tcPr>
            <w:tcW w:w="1009" w:type="dxa"/>
            <w:noWrap w:val="0"/>
            <w:vAlign w:val="center"/>
          </w:tcPr>
          <w:p w14:paraId="60698D47">
            <w:pPr>
              <w:jc w:val="center"/>
              <w:rPr>
                <w:i w:val="0"/>
                <w:iCs w:val="0"/>
                <w:color w:val="000000"/>
                <w:sz w:val="24"/>
                <w:highlight w:val="none"/>
              </w:rPr>
            </w:pPr>
          </w:p>
        </w:tc>
      </w:tr>
      <w:tr w14:paraId="1F9EE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E96FAD">
            <w:pPr>
              <w:jc w:val="center"/>
              <w:rPr>
                <w:i w:val="0"/>
                <w:iCs w:val="0"/>
                <w:color w:val="000000"/>
                <w:sz w:val="24"/>
                <w:highlight w:val="none"/>
              </w:rPr>
            </w:pPr>
          </w:p>
        </w:tc>
        <w:tc>
          <w:tcPr>
            <w:tcW w:w="1482" w:type="dxa"/>
            <w:noWrap w:val="0"/>
            <w:vAlign w:val="center"/>
          </w:tcPr>
          <w:p w14:paraId="1BE3B4A0">
            <w:pPr>
              <w:jc w:val="center"/>
              <w:rPr>
                <w:i w:val="0"/>
                <w:iCs w:val="0"/>
                <w:color w:val="000000"/>
                <w:sz w:val="24"/>
                <w:highlight w:val="none"/>
              </w:rPr>
            </w:pPr>
          </w:p>
        </w:tc>
        <w:tc>
          <w:tcPr>
            <w:tcW w:w="2384" w:type="dxa"/>
            <w:noWrap w:val="0"/>
            <w:vAlign w:val="center"/>
          </w:tcPr>
          <w:p w14:paraId="00B0E4FF">
            <w:pPr>
              <w:jc w:val="center"/>
              <w:rPr>
                <w:i w:val="0"/>
                <w:iCs w:val="0"/>
                <w:color w:val="000000"/>
                <w:sz w:val="24"/>
                <w:highlight w:val="none"/>
              </w:rPr>
            </w:pPr>
          </w:p>
        </w:tc>
        <w:tc>
          <w:tcPr>
            <w:tcW w:w="2126" w:type="dxa"/>
            <w:noWrap w:val="0"/>
            <w:vAlign w:val="center"/>
          </w:tcPr>
          <w:p w14:paraId="11271F2F">
            <w:pPr>
              <w:jc w:val="center"/>
              <w:rPr>
                <w:i w:val="0"/>
                <w:iCs w:val="0"/>
                <w:color w:val="000000"/>
                <w:sz w:val="24"/>
                <w:highlight w:val="none"/>
              </w:rPr>
            </w:pPr>
          </w:p>
        </w:tc>
        <w:tc>
          <w:tcPr>
            <w:tcW w:w="1875" w:type="dxa"/>
            <w:noWrap w:val="0"/>
            <w:vAlign w:val="center"/>
          </w:tcPr>
          <w:p w14:paraId="40F6AB0B">
            <w:pPr>
              <w:jc w:val="center"/>
              <w:rPr>
                <w:i w:val="0"/>
                <w:iCs w:val="0"/>
                <w:color w:val="000000"/>
                <w:sz w:val="24"/>
                <w:highlight w:val="none"/>
              </w:rPr>
            </w:pPr>
          </w:p>
        </w:tc>
        <w:tc>
          <w:tcPr>
            <w:tcW w:w="1009" w:type="dxa"/>
            <w:noWrap w:val="0"/>
            <w:vAlign w:val="center"/>
          </w:tcPr>
          <w:p w14:paraId="0EE70388">
            <w:pPr>
              <w:jc w:val="center"/>
              <w:rPr>
                <w:i w:val="0"/>
                <w:iCs w:val="0"/>
                <w:color w:val="000000"/>
                <w:sz w:val="24"/>
                <w:highlight w:val="none"/>
              </w:rPr>
            </w:pPr>
          </w:p>
        </w:tc>
      </w:tr>
      <w:tr w14:paraId="072D9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4FF69E4">
            <w:pPr>
              <w:jc w:val="center"/>
              <w:rPr>
                <w:i w:val="0"/>
                <w:iCs w:val="0"/>
                <w:color w:val="000000"/>
                <w:sz w:val="24"/>
                <w:highlight w:val="none"/>
              </w:rPr>
            </w:pPr>
          </w:p>
        </w:tc>
        <w:tc>
          <w:tcPr>
            <w:tcW w:w="1482" w:type="dxa"/>
            <w:noWrap w:val="0"/>
            <w:vAlign w:val="center"/>
          </w:tcPr>
          <w:p w14:paraId="401105F4">
            <w:pPr>
              <w:jc w:val="center"/>
              <w:rPr>
                <w:i w:val="0"/>
                <w:iCs w:val="0"/>
                <w:color w:val="000000"/>
                <w:sz w:val="24"/>
                <w:highlight w:val="none"/>
              </w:rPr>
            </w:pPr>
          </w:p>
        </w:tc>
        <w:tc>
          <w:tcPr>
            <w:tcW w:w="2384" w:type="dxa"/>
            <w:noWrap w:val="0"/>
            <w:vAlign w:val="center"/>
          </w:tcPr>
          <w:p w14:paraId="7E3A9854">
            <w:pPr>
              <w:jc w:val="center"/>
              <w:rPr>
                <w:i w:val="0"/>
                <w:iCs w:val="0"/>
                <w:color w:val="000000"/>
                <w:sz w:val="24"/>
                <w:highlight w:val="none"/>
              </w:rPr>
            </w:pPr>
          </w:p>
        </w:tc>
        <w:tc>
          <w:tcPr>
            <w:tcW w:w="2126" w:type="dxa"/>
            <w:noWrap w:val="0"/>
            <w:vAlign w:val="center"/>
          </w:tcPr>
          <w:p w14:paraId="6B826869">
            <w:pPr>
              <w:jc w:val="center"/>
              <w:rPr>
                <w:i w:val="0"/>
                <w:iCs w:val="0"/>
                <w:color w:val="000000"/>
                <w:sz w:val="24"/>
                <w:highlight w:val="none"/>
              </w:rPr>
            </w:pPr>
          </w:p>
        </w:tc>
        <w:tc>
          <w:tcPr>
            <w:tcW w:w="1875" w:type="dxa"/>
            <w:noWrap w:val="0"/>
            <w:vAlign w:val="center"/>
          </w:tcPr>
          <w:p w14:paraId="40A385C8">
            <w:pPr>
              <w:jc w:val="center"/>
              <w:rPr>
                <w:i w:val="0"/>
                <w:iCs w:val="0"/>
                <w:color w:val="000000"/>
                <w:sz w:val="24"/>
                <w:highlight w:val="none"/>
              </w:rPr>
            </w:pPr>
          </w:p>
        </w:tc>
        <w:tc>
          <w:tcPr>
            <w:tcW w:w="1009" w:type="dxa"/>
            <w:noWrap w:val="0"/>
            <w:vAlign w:val="center"/>
          </w:tcPr>
          <w:p w14:paraId="47CE17DF">
            <w:pPr>
              <w:jc w:val="center"/>
              <w:rPr>
                <w:i w:val="0"/>
                <w:iCs w:val="0"/>
                <w:color w:val="000000"/>
                <w:sz w:val="24"/>
                <w:highlight w:val="none"/>
              </w:rPr>
            </w:pPr>
          </w:p>
        </w:tc>
      </w:tr>
    </w:tbl>
    <w:p w14:paraId="0ECAC408">
      <w:pPr>
        <w:tabs>
          <w:tab w:val="left" w:pos="1800"/>
          <w:tab w:val="left" w:pos="5580"/>
        </w:tabs>
        <w:spacing w:line="360" w:lineRule="auto"/>
        <w:ind w:firstLine="360"/>
        <w:jc w:val="left"/>
        <w:rPr>
          <w:i w:val="0"/>
          <w:iCs w:val="0"/>
          <w:color w:val="000000"/>
          <w:sz w:val="24"/>
          <w:highlight w:val="none"/>
          <w:u w:val="single"/>
        </w:rPr>
      </w:pPr>
    </w:p>
    <w:p w14:paraId="2ABEE08D">
      <w:pPr>
        <w:tabs>
          <w:tab w:val="left" w:pos="1800"/>
          <w:tab w:val="left" w:pos="5580"/>
        </w:tabs>
        <w:spacing w:line="360" w:lineRule="auto"/>
        <w:ind w:firstLine="360"/>
        <w:jc w:val="left"/>
        <w:rPr>
          <w:i w:val="0"/>
          <w:iCs w:val="0"/>
          <w:color w:val="000000"/>
          <w:sz w:val="24"/>
          <w:highlight w:val="none"/>
          <w:u w:val="single"/>
        </w:rPr>
      </w:pPr>
    </w:p>
    <w:p w14:paraId="0E826E7E">
      <w:pPr>
        <w:tabs>
          <w:tab w:val="left" w:pos="1800"/>
          <w:tab w:val="left" w:pos="5580"/>
        </w:tabs>
        <w:jc w:val="left"/>
        <w:rPr>
          <w:i w:val="0"/>
          <w:iCs w:val="0"/>
          <w:color w:val="000000"/>
          <w:sz w:val="24"/>
          <w:highlight w:val="none"/>
        </w:rPr>
      </w:pPr>
      <w:r>
        <w:rPr>
          <w:i w:val="0"/>
          <w:iCs w:val="0"/>
          <w:color w:val="000000"/>
          <w:sz w:val="24"/>
          <w:highlight w:val="none"/>
        </w:rPr>
        <w:t>注：</w:t>
      </w:r>
    </w:p>
    <w:p w14:paraId="0759FD3D">
      <w:pPr>
        <w:tabs>
          <w:tab w:val="left" w:pos="1800"/>
          <w:tab w:val="left" w:pos="5580"/>
        </w:tabs>
        <w:jc w:val="left"/>
        <w:rPr>
          <w:i w:val="0"/>
          <w:iCs w:val="0"/>
          <w:sz w:val="24"/>
          <w:highlight w:val="none"/>
        </w:rPr>
      </w:pPr>
      <w:r>
        <w:rPr>
          <w:rFonts w:hint="eastAsia"/>
          <w:i w:val="0"/>
          <w:iCs w:val="0"/>
          <w:color w:val="000000"/>
          <w:sz w:val="24"/>
          <w:highlight w:val="none"/>
        </w:rPr>
        <w:t>1.</w:t>
      </w:r>
      <w:r>
        <w:rPr>
          <w:i w:val="0"/>
          <w:iCs w:val="0"/>
          <w:color w:val="000000"/>
          <w:sz w:val="24"/>
          <w:highlight w:val="none"/>
        </w:rPr>
        <w:t xml:space="preserve"> </w:t>
      </w:r>
      <w:r>
        <w:rPr>
          <w:i w:val="0"/>
          <w:iCs w:val="0"/>
          <w:sz w:val="24"/>
          <w:highlight w:val="none"/>
        </w:rPr>
        <w:t>对磋商文件中的所有商务、技术要求，除本表所列明的所有偏离外，均视作供应商已对之理解和</w:t>
      </w:r>
      <w:r>
        <w:rPr>
          <w:rFonts w:hint="eastAsia"/>
          <w:i w:val="0"/>
          <w:iCs w:val="0"/>
          <w:sz w:val="24"/>
          <w:highlight w:val="none"/>
        </w:rPr>
        <w:t>响应</w:t>
      </w:r>
      <w:r>
        <w:rPr>
          <w:i w:val="0"/>
          <w:iCs w:val="0"/>
          <w:sz w:val="24"/>
          <w:highlight w:val="none"/>
        </w:rPr>
        <w:t>。此表中若无任何文字说明，内容为空白，则</w:t>
      </w:r>
      <w:r>
        <w:rPr>
          <w:b/>
          <w:i w:val="0"/>
          <w:iCs w:val="0"/>
          <w:sz w:val="24"/>
          <w:highlight w:val="none"/>
        </w:rPr>
        <w:t>响应无效</w:t>
      </w:r>
      <w:r>
        <w:rPr>
          <w:i w:val="0"/>
          <w:iCs w:val="0"/>
          <w:sz w:val="24"/>
          <w:highlight w:val="none"/>
        </w:rPr>
        <w:t>。</w:t>
      </w:r>
    </w:p>
    <w:p w14:paraId="7F0C465E">
      <w:pPr>
        <w:tabs>
          <w:tab w:val="left" w:pos="1800"/>
          <w:tab w:val="left" w:pos="5580"/>
        </w:tabs>
        <w:jc w:val="left"/>
        <w:rPr>
          <w:i w:val="0"/>
          <w:iCs w:val="0"/>
          <w:color w:val="000000"/>
          <w:sz w:val="24"/>
          <w:highlight w:val="none"/>
        </w:rPr>
      </w:pPr>
      <w:r>
        <w:rPr>
          <w:i w:val="0"/>
          <w:iCs w:val="0"/>
          <w:sz w:val="24"/>
          <w:highlight w:val="none"/>
        </w:rPr>
        <w:t>2.</w:t>
      </w:r>
      <w:r>
        <w:rPr>
          <w:rFonts w:hint="eastAsia"/>
          <w:i w:val="0"/>
          <w:iCs w:val="0"/>
          <w:sz w:val="24"/>
          <w:highlight w:val="none"/>
        </w:rPr>
        <w:t>“偏离情况”列应</w:t>
      </w:r>
      <w:r>
        <w:rPr>
          <w:rFonts w:hint="eastAsia"/>
          <w:i w:val="0"/>
          <w:iCs w:val="0"/>
          <w:color w:val="000000"/>
          <w:sz w:val="24"/>
          <w:highlight w:val="none"/>
        </w:rPr>
        <w:t>据实</w:t>
      </w:r>
      <w:r>
        <w:rPr>
          <w:rFonts w:hint="eastAsia"/>
          <w:i w:val="0"/>
          <w:iCs w:val="0"/>
          <w:sz w:val="24"/>
          <w:highlight w:val="none"/>
        </w:rPr>
        <w:t>填写</w:t>
      </w:r>
      <w:r>
        <w:rPr>
          <w:rFonts w:hint="eastAsia"/>
          <w:i w:val="0"/>
          <w:iCs w:val="0"/>
          <w:sz w:val="24"/>
          <w:highlight w:val="none"/>
          <w:lang w:eastAsia="zh-CN"/>
        </w:rPr>
        <w:t>“</w:t>
      </w:r>
      <w:r>
        <w:rPr>
          <w:rFonts w:hint="eastAsia"/>
          <w:i w:val="0"/>
          <w:iCs w:val="0"/>
          <w:sz w:val="24"/>
          <w:highlight w:val="none"/>
          <w:lang w:val="en-US" w:eastAsia="zh-CN"/>
        </w:rPr>
        <w:t>无偏离”或</w:t>
      </w:r>
      <w:r>
        <w:rPr>
          <w:rFonts w:hint="eastAsia"/>
          <w:i w:val="0"/>
          <w:iCs w:val="0"/>
          <w:sz w:val="24"/>
          <w:highlight w:val="none"/>
        </w:rPr>
        <w:t>“正偏离”或“负偏离”。</w:t>
      </w:r>
    </w:p>
    <w:p w14:paraId="1BF067BF">
      <w:pPr>
        <w:tabs>
          <w:tab w:val="left" w:pos="1800"/>
          <w:tab w:val="left" w:pos="5580"/>
        </w:tabs>
        <w:jc w:val="left"/>
        <w:rPr>
          <w:i w:val="0"/>
          <w:iCs w:val="0"/>
          <w:color w:val="000000"/>
          <w:sz w:val="24"/>
          <w:highlight w:val="none"/>
        </w:rPr>
      </w:pPr>
    </w:p>
    <w:p w14:paraId="2A9D1D7D">
      <w:pPr>
        <w:rPr>
          <w:i w:val="0"/>
          <w:iCs w:val="0"/>
          <w:color w:val="000000"/>
          <w:sz w:val="24"/>
          <w:szCs w:val="20"/>
          <w:highlight w:val="none"/>
        </w:rPr>
      </w:pPr>
    </w:p>
    <w:p w14:paraId="34769E11">
      <w:pPr>
        <w:spacing w:before="25" w:after="25" w:line="360" w:lineRule="auto"/>
        <w:rPr>
          <w:i w:val="0"/>
          <w:iCs w:val="0"/>
          <w:color w:val="000000"/>
          <w:sz w:val="24"/>
          <w:highlight w:val="none"/>
          <w:lang w:val="zh-CN"/>
        </w:rPr>
      </w:pPr>
      <w:r>
        <w:rPr>
          <w:i w:val="0"/>
          <w:iCs w:val="0"/>
          <w:color w:val="000000"/>
          <w:sz w:val="24"/>
          <w:highlight w:val="none"/>
          <w:lang w:val="zh-CN"/>
        </w:rPr>
        <w:t xml:space="preserve">                  </w:t>
      </w:r>
    </w:p>
    <w:p w14:paraId="120D13EB">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27284940">
      <w:pPr>
        <w:spacing w:before="25" w:after="25" w:line="360" w:lineRule="auto"/>
        <w:rPr>
          <w:rFonts w:hint="eastAsia"/>
          <w:i w:val="0"/>
          <w:iCs w:val="0"/>
          <w:color w:val="000000"/>
          <w:sz w:val="24"/>
          <w:szCs w:val="20"/>
          <w:highlight w:val="none"/>
        </w:rPr>
      </w:pPr>
      <w:r>
        <w:rPr>
          <w:i w:val="0"/>
          <w:iCs w:val="0"/>
          <w:color w:val="000000"/>
          <w:sz w:val="24"/>
          <w:szCs w:val="20"/>
          <w:highlight w:val="none"/>
        </w:rPr>
        <w:t xml:space="preserve">日期：_____年______月______日   </w:t>
      </w:r>
      <w:r>
        <w:rPr>
          <w:i w:val="0"/>
          <w:iCs w:val="0"/>
          <w:color w:val="000000"/>
          <w:sz w:val="24"/>
          <w:szCs w:val="20"/>
          <w:highlight w:val="none"/>
        </w:rPr>
        <w:br w:type="page" w:clear="all"/>
      </w:r>
    </w:p>
    <w:p w14:paraId="1AD51A9B">
      <w:pPr>
        <w:spacing w:line="560" w:lineRule="exact"/>
        <w:rPr>
          <w:i w:val="0"/>
          <w:iCs w:val="0"/>
          <w:color w:val="000000"/>
          <w:sz w:val="24"/>
          <w:szCs w:val="20"/>
          <w:highlight w:val="none"/>
        </w:rPr>
      </w:pPr>
      <w:r>
        <w:rPr>
          <w:rFonts w:hint="eastAsia"/>
          <w:i w:val="0"/>
          <w:iCs w:val="0"/>
          <w:color w:val="000000"/>
          <w:sz w:val="24"/>
          <w:szCs w:val="20"/>
          <w:highlight w:val="none"/>
          <w:lang w:val="en-US" w:eastAsia="zh-CN"/>
        </w:rPr>
        <w:t>10</w:t>
      </w:r>
      <w:r>
        <w:rPr>
          <w:i w:val="0"/>
          <w:iCs w:val="0"/>
          <w:color w:val="000000"/>
          <w:sz w:val="24"/>
          <w:szCs w:val="20"/>
          <w:highlight w:val="none"/>
        </w:rPr>
        <w:t xml:space="preserve">  </w:t>
      </w:r>
      <w:r>
        <w:rPr>
          <w:rFonts w:hint="eastAsia"/>
          <w:i w:val="0"/>
          <w:iCs w:val="0"/>
          <w:color w:val="000000"/>
          <w:sz w:val="24"/>
          <w:szCs w:val="20"/>
          <w:highlight w:val="none"/>
        </w:rPr>
        <w:t>项目实施方案</w:t>
      </w:r>
    </w:p>
    <w:p w14:paraId="0D417531">
      <w:pPr>
        <w:spacing w:line="360" w:lineRule="auto"/>
        <w:outlineLvl w:val="2"/>
        <w:rPr>
          <w:rFonts w:hint="eastAsia"/>
          <w:i w:val="0"/>
          <w:iCs w:val="0"/>
          <w:color w:val="000000"/>
          <w:sz w:val="24"/>
          <w:szCs w:val="20"/>
          <w:highlight w:val="none"/>
        </w:rPr>
      </w:pPr>
    </w:p>
    <w:p w14:paraId="5615814F">
      <w:pPr>
        <w:spacing w:line="360" w:lineRule="auto"/>
        <w:outlineLvl w:val="2"/>
        <w:rPr>
          <w:rFonts w:hint="eastAsia"/>
          <w:i w:val="0"/>
          <w:iCs w:val="0"/>
          <w:color w:val="000000"/>
          <w:sz w:val="24"/>
          <w:szCs w:val="20"/>
          <w:highlight w:val="none"/>
        </w:rPr>
      </w:pPr>
    </w:p>
    <w:p w14:paraId="0FDA8BAF">
      <w:pPr>
        <w:rPr>
          <w:i w:val="0"/>
          <w:iCs w:val="0"/>
          <w:color w:val="000000"/>
          <w:sz w:val="24"/>
          <w:szCs w:val="20"/>
          <w:highlight w:val="none"/>
        </w:rPr>
      </w:pPr>
      <w:r>
        <w:rPr>
          <w:rFonts w:hint="eastAsia"/>
          <w:i w:val="0"/>
          <w:iCs w:val="0"/>
          <w:color w:val="000000"/>
          <w:sz w:val="24"/>
          <w:szCs w:val="20"/>
          <w:highlight w:val="none"/>
          <w:lang w:val="en-US" w:eastAsia="zh-CN"/>
        </w:rPr>
        <w:t>11</w:t>
      </w:r>
      <w:r>
        <w:rPr>
          <w:rFonts w:hint="eastAsia"/>
          <w:i w:val="0"/>
          <w:iCs w:val="0"/>
          <w:color w:val="000000"/>
          <w:sz w:val="24"/>
          <w:szCs w:val="20"/>
          <w:highlight w:val="none"/>
        </w:rPr>
        <w:t xml:space="preserve">  参加本项目人员一览表</w:t>
      </w:r>
    </w:p>
    <w:p w14:paraId="19FCF5A8">
      <w:pPr>
        <w:spacing w:line="360" w:lineRule="auto"/>
        <w:jc w:val="center"/>
        <w:rPr>
          <w:rFonts w:hint="eastAsia" w:ascii="宋体" w:hAnsi="宋体"/>
          <w:b/>
          <w:i w:val="0"/>
          <w:iCs w:val="0"/>
          <w:sz w:val="32"/>
          <w:szCs w:val="32"/>
          <w:highlight w:val="none"/>
        </w:rPr>
      </w:pPr>
    </w:p>
    <w:p w14:paraId="19CCE618">
      <w:pPr>
        <w:spacing w:line="360" w:lineRule="auto"/>
        <w:jc w:val="center"/>
        <w:rPr>
          <w:rFonts w:ascii="宋体" w:hAnsi="宋体"/>
          <w:b/>
          <w:i w:val="0"/>
          <w:iCs w:val="0"/>
          <w:sz w:val="32"/>
          <w:szCs w:val="32"/>
          <w:highlight w:val="none"/>
        </w:rPr>
      </w:pPr>
      <w:r>
        <w:rPr>
          <w:rFonts w:hint="eastAsia" w:ascii="宋体" w:hAnsi="宋体"/>
          <w:b/>
          <w:i w:val="0"/>
          <w:iCs w:val="0"/>
          <w:sz w:val="32"/>
          <w:szCs w:val="32"/>
          <w:highlight w:val="none"/>
        </w:rPr>
        <w:t>参加本项目人员一览表</w:t>
      </w:r>
    </w:p>
    <w:p w14:paraId="33DD5C1B">
      <w:pPr>
        <w:spacing w:line="360" w:lineRule="auto"/>
        <w:rPr>
          <w:rFonts w:ascii="宋体" w:hAnsi="宋体"/>
          <w:i w:val="0"/>
          <w:iCs w:val="0"/>
          <w:sz w:val="22"/>
          <w:highlight w:val="none"/>
        </w:rPr>
      </w:pPr>
    </w:p>
    <w:p w14:paraId="17078702">
      <w:pPr>
        <w:spacing w:line="360" w:lineRule="auto"/>
        <w:rPr>
          <w:rFonts w:ascii="宋体" w:hAnsi="宋体" w:cs="宋体"/>
          <w:i w:val="0"/>
          <w:iCs w:val="0"/>
          <w:sz w:val="24"/>
          <w:highlight w:val="none"/>
        </w:rPr>
      </w:pPr>
      <w:r>
        <w:rPr>
          <w:rFonts w:hint="eastAsia" w:ascii="宋体" w:hAnsi="宋体" w:cs="宋体"/>
          <w:i w:val="0"/>
          <w:iCs w:val="0"/>
          <w:sz w:val="24"/>
          <w:highlight w:val="none"/>
        </w:rPr>
        <w:t>项目编号：</w:t>
      </w:r>
      <w:r>
        <w:rPr>
          <w:rFonts w:hint="eastAsia" w:ascii="宋体" w:hAnsi="宋体" w:cs="宋体"/>
          <w:i w:val="0"/>
          <w:iCs w:val="0"/>
          <w:sz w:val="24"/>
          <w:highlight w:val="none"/>
          <w:u w:val="single"/>
        </w:rPr>
        <w:t xml:space="preserve">                     </w:t>
      </w:r>
    </w:p>
    <w:tbl>
      <w:tblPr>
        <w:tblStyle w:val="34"/>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92023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27ECC962">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序号</w:t>
            </w:r>
          </w:p>
        </w:tc>
        <w:tc>
          <w:tcPr>
            <w:tcW w:w="945" w:type="dxa"/>
            <w:noWrap w:val="0"/>
            <w:vAlign w:val="center"/>
          </w:tcPr>
          <w:p w14:paraId="76606143">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姓名</w:t>
            </w:r>
          </w:p>
        </w:tc>
        <w:tc>
          <w:tcPr>
            <w:tcW w:w="945" w:type="dxa"/>
            <w:noWrap w:val="0"/>
            <w:vAlign w:val="center"/>
          </w:tcPr>
          <w:p w14:paraId="064C8EFC">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性别</w:t>
            </w:r>
          </w:p>
        </w:tc>
        <w:tc>
          <w:tcPr>
            <w:tcW w:w="945" w:type="dxa"/>
            <w:noWrap w:val="0"/>
            <w:vAlign w:val="center"/>
          </w:tcPr>
          <w:p w14:paraId="6031BF1D">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年龄</w:t>
            </w:r>
          </w:p>
        </w:tc>
        <w:tc>
          <w:tcPr>
            <w:tcW w:w="945" w:type="dxa"/>
            <w:noWrap w:val="0"/>
            <w:vAlign w:val="center"/>
          </w:tcPr>
          <w:p w14:paraId="67085DF9">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毕业学校和学历</w:t>
            </w:r>
          </w:p>
        </w:tc>
        <w:tc>
          <w:tcPr>
            <w:tcW w:w="945" w:type="dxa"/>
            <w:noWrap w:val="0"/>
            <w:vAlign w:val="center"/>
          </w:tcPr>
          <w:p w14:paraId="781C9EFA">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专业</w:t>
            </w:r>
          </w:p>
        </w:tc>
        <w:tc>
          <w:tcPr>
            <w:tcW w:w="945" w:type="dxa"/>
            <w:noWrap w:val="0"/>
            <w:vAlign w:val="center"/>
          </w:tcPr>
          <w:p w14:paraId="2F057C00">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职称</w:t>
            </w:r>
          </w:p>
        </w:tc>
        <w:tc>
          <w:tcPr>
            <w:tcW w:w="945" w:type="dxa"/>
            <w:noWrap w:val="0"/>
            <w:vAlign w:val="center"/>
          </w:tcPr>
          <w:p w14:paraId="500688FF">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专业培训及证书</w:t>
            </w:r>
          </w:p>
        </w:tc>
        <w:tc>
          <w:tcPr>
            <w:tcW w:w="945" w:type="dxa"/>
            <w:noWrap w:val="0"/>
            <w:vAlign w:val="center"/>
          </w:tcPr>
          <w:p w14:paraId="47F02F5C">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责任</w:t>
            </w:r>
          </w:p>
          <w:p w14:paraId="1338325B">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或分工</w:t>
            </w:r>
          </w:p>
        </w:tc>
        <w:tc>
          <w:tcPr>
            <w:tcW w:w="945" w:type="dxa"/>
            <w:noWrap w:val="0"/>
            <w:vAlign w:val="center"/>
          </w:tcPr>
          <w:p w14:paraId="372278E4">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项目经历或主要工作</w:t>
            </w:r>
          </w:p>
          <w:p w14:paraId="7C9FCA7D">
            <w:pPr>
              <w:tabs>
                <w:tab w:val="left" w:pos="9765"/>
              </w:tabs>
              <w:spacing w:line="360" w:lineRule="auto"/>
              <w:jc w:val="center"/>
              <w:rPr>
                <w:rFonts w:ascii="宋体" w:hAnsi="宋体" w:cs="宋体"/>
                <w:i w:val="0"/>
                <w:iCs w:val="0"/>
                <w:sz w:val="24"/>
                <w:highlight w:val="none"/>
              </w:rPr>
            </w:pPr>
            <w:r>
              <w:rPr>
                <w:rFonts w:hint="eastAsia" w:ascii="宋体" w:hAnsi="宋体" w:cs="宋体"/>
                <w:i w:val="0"/>
                <w:iCs w:val="0"/>
                <w:sz w:val="24"/>
                <w:highlight w:val="none"/>
              </w:rPr>
              <w:t>业绩</w:t>
            </w:r>
          </w:p>
        </w:tc>
      </w:tr>
      <w:tr w14:paraId="2448F8D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C813EC4">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3C18F45">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CE7992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276DB97">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BE6BE78">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DA5C04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BF865C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AA1AF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5DC0C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84E363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r w14:paraId="4CAC041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8FD1B0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AE7EF9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22BE0AD">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3078651F">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0C21DCF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36D94EF">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4816DB9">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1B35FE8B">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2FEF8BD">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F522A9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r w14:paraId="218E97C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A4C05C9">
            <w:pPr>
              <w:tabs>
                <w:tab w:val="left" w:pos="9765"/>
              </w:tabs>
              <w:spacing w:line="360" w:lineRule="auto"/>
              <w:rPr>
                <w:rFonts w:ascii="宋体" w:hAnsi="宋体" w:cs="宋体"/>
                <w:i w:val="0"/>
                <w:iCs w:val="0"/>
                <w:sz w:val="24"/>
                <w:highlight w:val="none"/>
              </w:rPr>
            </w:pPr>
          </w:p>
        </w:tc>
        <w:tc>
          <w:tcPr>
            <w:tcW w:w="945" w:type="dxa"/>
            <w:noWrap w:val="0"/>
            <w:vAlign w:val="top"/>
          </w:tcPr>
          <w:p w14:paraId="152C9923">
            <w:pPr>
              <w:tabs>
                <w:tab w:val="left" w:pos="9765"/>
              </w:tabs>
              <w:spacing w:line="360" w:lineRule="auto"/>
              <w:rPr>
                <w:rFonts w:ascii="宋体" w:hAnsi="宋体" w:cs="宋体"/>
                <w:i w:val="0"/>
                <w:iCs w:val="0"/>
                <w:sz w:val="24"/>
                <w:highlight w:val="none"/>
              </w:rPr>
            </w:pPr>
          </w:p>
        </w:tc>
        <w:tc>
          <w:tcPr>
            <w:tcW w:w="945" w:type="dxa"/>
            <w:noWrap w:val="0"/>
            <w:vAlign w:val="top"/>
          </w:tcPr>
          <w:p w14:paraId="41808E5F">
            <w:pPr>
              <w:tabs>
                <w:tab w:val="left" w:pos="9765"/>
              </w:tabs>
              <w:spacing w:line="360" w:lineRule="auto"/>
              <w:rPr>
                <w:rFonts w:ascii="宋体" w:hAnsi="宋体" w:cs="宋体"/>
                <w:i w:val="0"/>
                <w:iCs w:val="0"/>
                <w:sz w:val="24"/>
                <w:highlight w:val="none"/>
              </w:rPr>
            </w:pPr>
          </w:p>
        </w:tc>
        <w:tc>
          <w:tcPr>
            <w:tcW w:w="945" w:type="dxa"/>
            <w:noWrap w:val="0"/>
            <w:vAlign w:val="top"/>
          </w:tcPr>
          <w:p w14:paraId="48DC2C81">
            <w:pPr>
              <w:tabs>
                <w:tab w:val="left" w:pos="9765"/>
              </w:tabs>
              <w:spacing w:line="360" w:lineRule="auto"/>
              <w:rPr>
                <w:rFonts w:ascii="宋体" w:hAnsi="宋体" w:cs="宋体"/>
                <w:i w:val="0"/>
                <w:iCs w:val="0"/>
                <w:sz w:val="24"/>
                <w:highlight w:val="none"/>
              </w:rPr>
            </w:pPr>
          </w:p>
        </w:tc>
        <w:tc>
          <w:tcPr>
            <w:tcW w:w="945" w:type="dxa"/>
            <w:noWrap w:val="0"/>
            <w:vAlign w:val="top"/>
          </w:tcPr>
          <w:p w14:paraId="251C967B">
            <w:pPr>
              <w:tabs>
                <w:tab w:val="left" w:pos="9765"/>
              </w:tabs>
              <w:spacing w:line="360" w:lineRule="auto"/>
              <w:rPr>
                <w:rFonts w:ascii="宋体" w:hAnsi="宋体" w:cs="宋体"/>
                <w:i w:val="0"/>
                <w:iCs w:val="0"/>
                <w:sz w:val="24"/>
                <w:highlight w:val="none"/>
              </w:rPr>
            </w:pPr>
          </w:p>
        </w:tc>
        <w:tc>
          <w:tcPr>
            <w:tcW w:w="945" w:type="dxa"/>
            <w:noWrap w:val="0"/>
            <w:vAlign w:val="top"/>
          </w:tcPr>
          <w:p w14:paraId="7FA200B5">
            <w:pPr>
              <w:tabs>
                <w:tab w:val="left" w:pos="9765"/>
              </w:tabs>
              <w:spacing w:line="360" w:lineRule="auto"/>
              <w:rPr>
                <w:rFonts w:ascii="宋体" w:hAnsi="宋体" w:cs="宋体"/>
                <w:i w:val="0"/>
                <w:iCs w:val="0"/>
                <w:sz w:val="24"/>
                <w:highlight w:val="none"/>
              </w:rPr>
            </w:pPr>
          </w:p>
        </w:tc>
        <w:tc>
          <w:tcPr>
            <w:tcW w:w="945" w:type="dxa"/>
            <w:noWrap w:val="0"/>
            <w:vAlign w:val="top"/>
          </w:tcPr>
          <w:p w14:paraId="7F34B32F">
            <w:pPr>
              <w:tabs>
                <w:tab w:val="left" w:pos="9765"/>
              </w:tabs>
              <w:spacing w:line="360" w:lineRule="auto"/>
              <w:rPr>
                <w:rFonts w:ascii="宋体" w:hAnsi="宋体" w:cs="宋体"/>
                <w:i w:val="0"/>
                <w:iCs w:val="0"/>
                <w:sz w:val="24"/>
                <w:highlight w:val="none"/>
              </w:rPr>
            </w:pPr>
          </w:p>
        </w:tc>
        <w:tc>
          <w:tcPr>
            <w:tcW w:w="945" w:type="dxa"/>
            <w:noWrap w:val="0"/>
            <w:vAlign w:val="top"/>
          </w:tcPr>
          <w:p w14:paraId="296B6AA5">
            <w:pPr>
              <w:tabs>
                <w:tab w:val="left" w:pos="9765"/>
              </w:tabs>
              <w:spacing w:line="360" w:lineRule="auto"/>
              <w:rPr>
                <w:rFonts w:ascii="宋体" w:hAnsi="宋体" w:cs="宋体"/>
                <w:i w:val="0"/>
                <w:iCs w:val="0"/>
                <w:sz w:val="24"/>
                <w:highlight w:val="none"/>
              </w:rPr>
            </w:pPr>
          </w:p>
        </w:tc>
        <w:tc>
          <w:tcPr>
            <w:tcW w:w="945" w:type="dxa"/>
            <w:noWrap w:val="0"/>
            <w:vAlign w:val="top"/>
          </w:tcPr>
          <w:p w14:paraId="206C9480">
            <w:pPr>
              <w:tabs>
                <w:tab w:val="left" w:pos="9765"/>
              </w:tabs>
              <w:spacing w:line="360" w:lineRule="auto"/>
              <w:rPr>
                <w:rFonts w:ascii="宋体" w:hAnsi="宋体" w:cs="宋体"/>
                <w:i w:val="0"/>
                <w:iCs w:val="0"/>
                <w:sz w:val="24"/>
                <w:highlight w:val="none"/>
              </w:rPr>
            </w:pPr>
          </w:p>
        </w:tc>
        <w:tc>
          <w:tcPr>
            <w:tcW w:w="945" w:type="dxa"/>
            <w:noWrap w:val="0"/>
            <w:vAlign w:val="top"/>
          </w:tcPr>
          <w:p w14:paraId="7207DB49">
            <w:pPr>
              <w:tabs>
                <w:tab w:val="left" w:pos="9765"/>
              </w:tabs>
              <w:spacing w:line="360" w:lineRule="auto"/>
              <w:rPr>
                <w:rFonts w:ascii="宋体" w:hAnsi="宋体" w:cs="宋体"/>
                <w:i w:val="0"/>
                <w:iCs w:val="0"/>
                <w:sz w:val="24"/>
                <w:highlight w:val="none"/>
              </w:rPr>
            </w:pPr>
          </w:p>
        </w:tc>
      </w:tr>
      <w:tr w14:paraId="52FF0E3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812EC7A">
            <w:pPr>
              <w:tabs>
                <w:tab w:val="left" w:pos="9765"/>
              </w:tabs>
              <w:spacing w:line="360" w:lineRule="auto"/>
              <w:rPr>
                <w:rFonts w:ascii="宋体" w:hAnsi="宋体" w:cs="宋体"/>
                <w:i w:val="0"/>
                <w:iCs w:val="0"/>
                <w:sz w:val="24"/>
                <w:highlight w:val="none"/>
              </w:rPr>
            </w:pPr>
          </w:p>
        </w:tc>
        <w:tc>
          <w:tcPr>
            <w:tcW w:w="945" w:type="dxa"/>
            <w:noWrap w:val="0"/>
            <w:vAlign w:val="top"/>
          </w:tcPr>
          <w:p w14:paraId="0CE7AF67">
            <w:pPr>
              <w:tabs>
                <w:tab w:val="left" w:pos="9765"/>
              </w:tabs>
              <w:spacing w:line="360" w:lineRule="auto"/>
              <w:rPr>
                <w:rFonts w:ascii="宋体" w:hAnsi="宋体" w:cs="宋体"/>
                <w:i w:val="0"/>
                <w:iCs w:val="0"/>
                <w:sz w:val="24"/>
                <w:highlight w:val="none"/>
              </w:rPr>
            </w:pPr>
          </w:p>
        </w:tc>
        <w:tc>
          <w:tcPr>
            <w:tcW w:w="945" w:type="dxa"/>
            <w:noWrap w:val="0"/>
            <w:vAlign w:val="top"/>
          </w:tcPr>
          <w:p w14:paraId="4E75FEDA">
            <w:pPr>
              <w:tabs>
                <w:tab w:val="left" w:pos="9765"/>
              </w:tabs>
              <w:spacing w:line="360" w:lineRule="auto"/>
              <w:rPr>
                <w:rFonts w:ascii="宋体" w:hAnsi="宋体" w:cs="宋体"/>
                <w:i w:val="0"/>
                <w:iCs w:val="0"/>
                <w:sz w:val="24"/>
                <w:highlight w:val="none"/>
              </w:rPr>
            </w:pPr>
          </w:p>
        </w:tc>
        <w:tc>
          <w:tcPr>
            <w:tcW w:w="945" w:type="dxa"/>
            <w:noWrap w:val="0"/>
            <w:vAlign w:val="top"/>
          </w:tcPr>
          <w:p w14:paraId="30590E52">
            <w:pPr>
              <w:tabs>
                <w:tab w:val="left" w:pos="9765"/>
              </w:tabs>
              <w:spacing w:line="360" w:lineRule="auto"/>
              <w:rPr>
                <w:rFonts w:ascii="宋体" w:hAnsi="宋体" w:cs="宋体"/>
                <w:i w:val="0"/>
                <w:iCs w:val="0"/>
                <w:sz w:val="24"/>
                <w:highlight w:val="none"/>
              </w:rPr>
            </w:pPr>
          </w:p>
        </w:tc>
        <w:tc>
          <w:tcPr>
            <w:tcW w:w="945" w:type="dxa"/>
            <w:noWrap w:val="0"/>
            <w:vAlign w:val="top"/>
          </w:tcPr>
          <w:p w14:paraId="5ECE7A5B">
            <w:pPr>
              <w:tabs>
                <w:tab w:val="left" w:pos="9765"/>
              </w:tabs>
              <w:spacing w:line="360" w:lineRule="auto"/>
              <w:rPr>
                <w:rFonts w:ascii="宋体" w:hAnsi="宋体" w:cs="宋体"/>
                <w:i w:val="0"/>
                <w:iCs w:val="0"/>
                <w:sz w:val="24"/>
                <w:highlight w:val="none"/>
              </w:rPr>
            </w:pPr>
          </w:p>
        </w:tc>
        <w:tc>
          <w:tcPr>
            <w:tcW w:w="945" w:type="dxa"/>
            <w:noWrap w:val="0"/>
            <w:vAlign w:val="top"/>
          </w:tcPr>
          <w:p w14:paraId="22BC50DF">
            <w:pPr>
              <w:tabs>
                <w:tab w:val="left" w:pos="9765"/>
              </w:tabs>
              <w:spacing w:line="360" w:lineRule="auto"/>
              <w:rPr>
                <w:rFonts w:ascii="宋体" w:hAnsi="宋体" w:cs="宋体"/>
                <w:i w:val="0"/>
                <w:iCs w:val="0"/>
                <w:sz w:val="24"/>
                <w:highlight w:val="none"/>
              </w:rPr>
            </w:pPr>
          </w:p>
        </w:tc>
        <w:tc>
          <w:tcPr>
            <w:tcW w:w="945" w:type="dxa"/>
            <w:noWrap w:val="0"/>
            <w:vAlign w:val="top"/>
          </w:tcPr>
          <w:p w14:paraId="2B263622">
            <w:pPr>
              <w:tabs>
                <w:tab w:val="left" w:pos="9765"/>
              </w:tabs>
              <w:spacing w:line="360" w:lineRule="auto"/>
              <w:rPr>
                <w:rFonts w:ascii="宋体" w:hAnsi="宋体" w:cs="宋体"/>
                <w:i w:val="0"/>
                <w:iCs w:val="0"/>
                <w:sz w:val="24"/>
                <w:highlight w:val="none"/>
              </w:rPr>
            </w:pPr>
          </w:p>
        </w:tc>
        <w:tc>
          <w:tcPr>
            <w:tcW w:w="945" w:type="dxa"/>
            <w:noWrap w:val="0"/>
            <w:vAlign w:val="top"/>
          </w:tcPr>
          <w:p w14:paraId="4F98244F">
            <w:pPr>
              <w:tabs>
                <w:tab w:val="left" w:pos="9765"/>
              </w:tabs>
              <w:spacing w:line="360" w:lineRule="auto"/>
              <w:rPr>
                <w:rFonts w:ascii="宋体" w:hAnsi="宋体" w:cs="宋体"/>
                <w:i w:val="0"/>
                <w:iCs w:val="0"/>
                <w:sz w:val="24"/>
                <w:highlight w:val="none"/>
              </w:rPr>
            </w:pPr>
          </w:p>
        </w:tc>
        <w:tc>
          <w:tcPr>
            <w:tcW w:w="945" w:type="dxa"/>
            <w:noWrap w:val="0"/>
            <w:vAlign w:val="top"/>
          </w:tcPr>
          <w:p w14:paraId="70829763">
            <w:pPr>
              <w:tabs>
                <w:tab w:val="left" w:pos="9765"/>
              </w:tabs>
              <w:spacing w:line="360" w:lineRule="auto"/>
              <w:rPr>
                <w:rFonts w:ascii="宋体" w:hAnsi="宋体" w:cs="宋体"/>
                <w:i w:val="0"/>
                <w:iCs w:val="0"/>
                <w:sz w:val="24"/>
                <w:highlight w:val="none"/>
              </w:rPr>
            </w:pPr>
          </w:p>
        </w:tc>
        <w:tc>
          <w:tcPr>
            <w:tcW w:w="945" w:type="dxa"/>
            <w:noWrap w:val="0"/>
            <w:vAlign w:val="top"/>
          </w:tcPr>
          <w:p w14:paraId="3D2A7B36">
            <w:pPr>
              <w:tabs>
                <w:tab w:val="left" w:pos="9765"/>
              </w:tabs>
              <w:spacing w:line="360" w:lineRule="auto"/>
              <w:rPr>
                <w:rFonts w:ascii="宋体" w:hAnsi="宋体" w:cs="宋体"/>
                <w:i w:val="0"/>
                <w:iCs w:val="0"/>
                <w:sz w:val="24"/>
                <w:highlight w:val="none"/>
              </w:rPr>
            </w:pPr>
          </w:p>
        </w:tc>
      </w:tr>
      <w:tr w14:paraId="25219E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C55A197">
            <w:pPr>
              <w:tabs>
                <w:tab w:val="left" w:pos="9765"/>
              </w:tabs>
              <w:spacing w:line="360" w:lineRule="auto"/>
              <w:rPr>
                <w:rFonts w:ascii="宋体" w:hAnsi="宋体" w:cs="宋体"/>
                <w:i w:val="0"/>
                <w:iCs w:val="0"/>
                <w:sz w:val="24"/>
                <w:highlight w:val="none"/>
              </w:rPr>
            </w:pPr>
          </w:p>
        </w:tc>
        <w:tc>
          <w:tcPr>
            <w:tcW w:w="945" w:type="dxa"/>
            <w:noWrap w:val="0"/>
            <w:vAlign w:val="top"/>
          </w:tcPr>
          <w:p w14:paraId="79BFE70D">
            <w:pPr>
              <w:tabs>
                <w:tab w:val="left" w:pos="9765"/>
              </w:tabs>
              <w:spacing w:line="360" w:lineRule="auto"/>
              <w:rPr>
                <w:rFonts w:ascii="宋体" w:hAnsi="宋体" w:cs="宋体"/>
                <w:i w:val="0"/>
                <w:iCs w:val="0"/>
                <w:sz w:val="24"/>
                <w:highlight w:val="none"/>
              </w:rPr>
            </w:pPr>
          </w:p>
        </w:tc>
        <w:tc>
          <w:tcPr>
            <w:tcW w:w="945" w:type="dxa"/>
            <w:noWrap w:val="0"/>
            <w:vAlign w:val="top"/>
          </w:tcPr>
          <w:p w14:paraId="31E55D59">
            <w:pPr>
              <w:tabs>
                <w:tab w:val="left" w:pos="9765"/>
              </w:tabs>
              <w:spacing w:line="360" w:lineRule="auto"/>
              <w:rPr>
                <w:rFonts w:ascii="宋体" w:hAnsi="宋体" w:cs="宋体"/>
                <w:i w:val="0"/>
                <w:iCs w:val="0"/>
                <w:sz w:val="24"/>
                <w:highlight w:val="none"/>
              </w:rPr>
            </w:pPr>
          </w:p>
        </w:tc>
        <w:tc>
          <w:tcPr>
            <w:tcW w:w="945" w:type="dxa"/>
            <w:noWrap w:val="0"/>
            <w:vAlign w:val="top"/>
          </w:tcPr>
          <w:p w14:paraId="3450E680">
            <w:pPr>
              <w:tabs>
                <w:tab w:val="left" w:pos="9765"/>
              </w:tabs>
              <w:spacing w:line="360" w:lineRule="auto"/>
              <w:rPr>
                <w:rFonts w:ascii="宋体" w:hAnsi="宋体" w:cs="宋体"/>
                <w:i w:val="0"/>
                <w:iCs w:val="0"/>
                <w:sz w:val="24"/>
                <w:highlight w:val="none"/>
              </w:rPr>
            </w:pPr>
          </w:p>
        </w:tc>
        <w:tc>
          <w:tcPr>
            <w:tcW w:w="945" w:type="dxa"/>
            <w:noWrap w:val="0"/>
            <w:vAlign w:val="top"/>
          </w:tcPr>
          <w:p w14:paraId="4298BA7B">
            <w:pPr>
              <w:tabs>
                <w:tab w:val="left" w:pos="9765"/>
              </w:tabs>
              <w:spacing w:line="360" w:lineRule="auto"/>
              <w:rPr>
                <w:rFonts w:ascii="宋体" w:hAnsi="宋体" w:cs="宋体"/>
                <w:i w:val="0"/>
                <w:iCs w:val="0"/>
                <w:sz w:val="24"/>
                <w:highlight w:val="none"/>
              </w:rPr>
            </w:pPr>
          </w:p>
        </w:tc>
        <w:tc>
          <w:tcPr>
            <w:tcW w:w="945" w:type="dxa"/>
            <w:noWrap w:val="0"/>
            <w:vAlign w:val="top"/>
          </w:tcPr>
          <w:p w14:paraId="6F44A6FB">
            <w:pPr>
              <w:tabs>
                <w:tab w:val="left" w:pos="9765"/>
              </w:tabs>
              <w:spacing w:line="360" w:lineRule="auto"/>
              <w:rPr>
                <w:rFonts w:ascii="宋体" w:hAnsi="宋体" w:cs="宋体"/>
                <w:i w:val="0"/>
                <w:iCs w:val="0"/>
                <w:sz w:val="24"/>
                <w:highlight w:val="none"/>
              </w:rPr>
            </w:pPr>
          </w:p>
        </w:tc>
        <w:tc>
          <w:tcPr>
            <w:tcW w:w="945" w:type="dxa"/>
            <w:noWrap w:val="0"/>
            <w:vAlign w:val="top"/>
          </w:tcPr>
          <w:p w14:paraId="48E60435">
            <w:pPr>
              <w:tabs>
                <w:tab w:val="left" w:pos="9765"/>
              </w:tabs>
              <w:spacing w:line="360" w:lineRule="auto"/>
              <w:rPr>
                <w:rFonts w:ascii="宋体" w:hAnsi="宋体" w:cs="宋体"/>
                <w:i w:val="0"/>
                <w:iCs w:val="0"/>
                <w:sz w:val="24"/>
                <w:highlight w:val="none"/>
              </w:rPr>
            </w:pPr>
          </w:p>
        </w:tc>
        <w:tc>
          <w:tcPr>
            <w:tcW w:w="945" w:type="dxa"/>
            <w:noWrap w:val="0"/>
            <w:vAlign w:val="top"/>
          </w:tcPr>
          <w:p w14:paraId="137A34E2">
            <w:pPr>
              <w:tabs>
                <w:tab w:val="left" w:pos="9765"/>
              </w:tabs>
              <w:spacing w:line="360" w:lineRule="auto"/>
              <w:rPr>
                <w:rFonts w:ascii="宋体" w:hAnsi="宋体" w:cs="宋体"/>
                <w:i w:val="0"/>
                <w:iCs w:val="0"/>
                <w:sz w:val="24"/>
                <w:highlight w:val="none"/>
              </w:rPr>
            </w:pPr>
          </w:p>
        </w:tc>
        <w:tc>
          <w:tcPr>
            <w:tcW w:w="945" w:type="dxa"/>
            <w:noWrap w:val="0"/>
            <w:vAlign w:val="top"/>
          </w:tcPr>
          <w:p w14:paraId="34652D25">
            <w:pPr>
              <w:tabs>
                <w:tab w:val="left" w:pos="9765"/>
              </w:tabs>
              <w:spacing w:line="360" w:lineRule="auto"/>
              <w:rPr>
                <w:rFonts w:ascii="宋体" w:hAnsi="宋体" w:cs="宋体"/>
                <w:i w:val="0"/>
                <w:iCs w:val="0"/>
                <w:sz w:val="24"/>
                <w:highlight w:val="none"/>
              </w:rPr>
            </w:pPr>
          </w:p>
        </w:tc>
        <w:tc>
          <w:tcPr>
            <w:tcW w:w="945" w:type="dxa"/>
            <w:noWrap w:val="0"/>
            <w:vAlign w:val="top"/>
          </w:tcPr>
          <w:p w14:paraId="72BF5351">
            <w:pPr>
              <w:tabs>
                <w:tab w:val="left" w:pos="9765"/>
              </w:tabs>
              <w:spacing w:line="360" w:lineRule="auto"/>
              <w:rPr>
                <w:rFonts w:ascii="宋体" w:hAnsi="宋体" w:cs="宋体"/>
                <w:i w:val="0"/>
                <w:iCs w:val="0"/>
                <w:sz w:val="24"/>
                <w:highlight w:val="none"/>
              </w:rPr>
            </w:pPr>
          </w:p>
        </w:tc>
      </w:tr>
      <w:tr w14:paraId="7045BB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F9A1AB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22EF1858">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74DB6F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C3BE84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2F2D283">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7D537C26">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3797B0A">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5B245C11">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4A1640CE">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c>
          <w:tcPr>
            <w:tcW w:w="945" w:type="dxa"/>
            <w:noWrap w:val="0"/>
            <w:vAlign w:val="top"/>
          </w:tcPr>
          <w:p w14:paraId="606F69C5">
            <w:pPr>
              <w:tabs>
                <w:tab w:val="left" w:pos="9765"/>
              </w:tabs>
              <w:spacing w:line="360" w:lineRule="auto"/>
              <w:rPr>
                <w:rFonts w:ascii="宋体" w:hAnsi="宋体" w:cs="宋体"/>
                <w:i w:val="0"/>
                <w:iCs w:val="0"/>
                <w:sz w:val="24"/>
                <w:highlight w:val="none"/>
              </w:rPr>
            </w:pPr>
            <w:r>
              <w:rPr>
                <w:rFonts w:hint="eastAsia" w:ascii="宋体" w:hAnsi="宋体" w:cs="宋体"/>
                <w:i w:val="0"/>
                <w:iCs w:val="0"/>
                <w:sz w:val="24"/>
                <w:highlight w:val="none"/>
              </w:rPr>
              <w:t> </w:t>
            </w:r>
          </w:p>
        </w:tc>
      </w:tr>
    </w:tbl>
    <w:p w14:paraId="5BB46799">
      <w:pPr>
        <w:tabs>
          <w:tab w:val="left" w:pos="9765"/>
        </w:tabs>
        <w:rPr>
          <w:rFonts w:ascii="宋体" w:hAnsi="宋体" w:cs="宋体"/>
          <w:b/>
          <w:i w:val="0"/>
          <w:iCs w:val="0"/>
          <w:sz w:val="24"/>
          <w:highlight w:val="none"/>
          <w:lang w:val="zh-CN"/>
        </w:rPr>
      </w:pPr>
    </w:p>
    <w:p w14:paraId="36E74A59">
      <w:pPr>
        <w:tabs>
          <w:tab w:val="left" w:pos="9765"/>
        </w:tabs>
        <w:spacing w:line="360" w:lineRule="auto"/>
        <w:rPr>
          <w:rFonts w:ascii="宋体" w:hAnsi="宋体" w:cs="宋体"/>
          <w:b/>
          <w:i w:val="0"/>
          <w:iCs w:val="0"/>
          <w:sz w:val="24"/>
          <w:highlight w:val="none"/>
        </w:rPr>
      </w:pPr>
      <w:r>
        <w:rPr>
          <w:rFonts w:hint="eastAsia" w:ascii="宋体" w:hAnsi="宋体" w:cs="宋体"/>
          <w:b/>
          <w:i w:val="0"/>
          <w:iCs w:val="0"/>
          <w:sz w:val="24"/>
          <w:highlight w:val="none"/>
          <w:lang w:val="zh-CN"/>
        </w:rPr>
        <w:t>注：参加本项目人员须是供应商正式职工。</w:t>
      </w:r>
    </w:p>
    <w:p w14:paraId="39851BCE">
      <w:pPr>
        <w:spacing w:line="360" w:lineRule="auto"/>
        <w:rPr>
          <w:rFonts w:ascii="宋体" w:hAnsi="宋体"/>
          <w:i w:val="0"/>
          <w:iCs w:val="0"/>
          <w:sz w:val="24"/>
          <w:highlight w:val="none"/>
        </w:rPr>
      </w:pPr>
    </w:p>
    <w:p w14:paraId="6FEC8DDD">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785C7E9F">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49866074">
      <w:pPr>
        <w:rPr>
          <w:rFonts w:hint="eastAsia"/>
          <w:i w:val="0"/>
          <w:iCs w:val="0"/>
          <w:sz w:val="22"/>
          <w:highlight w:val="none"/>
        </w:rPr>
      </w:pPr>
      <w:r>
        <w:rPr>
          <w:i w:val="0"/>
          <w:iCs w:val="0"/>
          <w:sz w:val="22"/>
          <w:highlight w:val="none"/>
        </w:rPr>
        <w:br w:type="page" w:clear="all"/>
      </w:r>
      <w:bookmarkStart w:id="1106" w:name="_Toc288738397"/>
      <w:bookmarkStart w:id="1107" w:name="_Toc288738839"/>
    </w:p>
    <w:p w14:paraId="7E112CDA">
      <w:pPr>
        <w:rPr>
          <w:i w:val="0"/>
          <w:iCs w:val="0"/>
          <w:color w:val="000000"/>
          <w:sz w:val="24"/>
          <w:szCs w:val="20"/>
          <w:highlight w:val="none"/>
        </w:rPr>
      </w:pPr>
      <w:r>
        <w:rPr>
          <w:rFonts w:hint="eastAsia"/>
          <w:i w:val="0"/>
          <w:iCs w:val="0"/>
          <w:color w:val="000000"/>
          <w:sz w:val="24"/>
          <w:szCs w:val="20"/>
          <w:highlight w:val="none"/>
          <w:lang w:val="en-US" w:eastAsia="zh-CN"/>
        </w:rPr>
        <w:t xml:space="preserve">12 </w:t>
      </w:r>
      <w:r>
        <w:rPr>
          <w:rFonts w:hint="eastAsia"/>
          <w:i w:val="0"/>
          <w:iCs w:val="0"/>
          <w:color w:val="000000"/>
          <w:sz w:val="24"/>
          <w:szCs w:val="20"/>
          <w:highlight w:val="none"/>
        </w:rPr>
        <w:t xml:space="preserve"> 相关业绩案例一览表</w:t>
      </w:r>
    </w:p>
    <w:p w14:paraId="57401F80">
      <w:pPr>
        <w:rPr>
          <w:i w:val="0"/>
          <w:iCs w:val="0"/>
          <w:color w:val="000000"/>
          <w:sz w:val="24"/>
          <w:szCs w:val="20"/>
          <w:highlight w:val="none"/>
        </w:rPr>
      </w:pPr>
    </w:p>
    <w:p w14:paraId="36E18AE5">
      <w:pPr>
        <w:jc w:val="center"/>
        <w:rPr>
          <w:rFonts w:ascii="宋体" w:hAnsi="宋体"/>
          <w:b/>
          <w:i w:val="0"/>
          <w:iCs w:val="0"/>
          <w:sz w:val="32"/>
          <w:szCs w:val="32"/>
          <w:highlight w:val="none"/>
        </w:rPr>
      </w:pPr>
      <w:r>
        <w:rPr>
          <w:rFonts w:hint="eastAsia" w:ascii="宋体" w:hAnsi="宋体"/>
          <w:b/>
          <w:i w:val="0"/>
          <w:iCs w:val="0"/>
          <w:sz w:val="32"/>
          <w:szCs w:val="32"/>
          <w:highlight w:val="none"/>
        </w:rPr>
        <w:t>相关业绩案例一览表</w:t>
      </w:r>
      <w:bookmarkEnd w:id="1106"/>
      <w:bookmarkEnd w:id="1107"/>
    </w:p>
    <w:p w14:paraId="63D9EF4D">
      <w:pPr>
        <w:spacing w:line="360" w:lineRule="auto"/>
        <w:jc w:val="center"/>
        <w:rPr>
          <w:rFonts w:ascii="宋体" w:hAnsi="宋体"/>
          <w:b/>
          <w:i w:val="0"/>
          <w:iCs w:val="0"/>
          <w:sz w:val="28"/>
          <w:szCs w:val="30"/>
          <w:highlight w:val="none"/>
        </w:rPr>
      </w:pPr>
    </w:p>
    <w:p w14:paraId="3914F93E">
      <w:pPr>
        <w:spacing w:line="360" w:lineRule="auto"/>
        <w:ind w:firstLine="480"/>
        <w:rPr>
          <w:rFonts w:ascii="宋体" w:hAnsi="宋体" w:cs="宋体"/>
          <w:i w:val="0"/>
          <w:iCs w:val="0"/>
          <w:sz w:val="24"/>
          <w:highlight w:val="none"/>
        </w:rPr>
      </w:pPr>
      <w:r>
        <w:rPr>
          <w:rFonts w:hint="eastAsia" w:ascii="宋体" w:hAnsi="宋体" w:cs="宋体"/>
          <w:i w:val="0"/>
          <w:iCs w:val="0"/>
          <w:sz w:val="24"/>
          <w:highlight w:val="none"/>
        </w:rPr>
        <w:t>项目编号：</w:t>
      </w:r>
      <w:r>
        <w:rPr>
          <w:rFonts w:hint="eastAsia" w:ascii="宋体" w:hAnsi="宋体" w:cs="宋体"/>
          <w:i w:val="0"/>
          <w:iCs w:val="0"/>
          <w:sz w:val="24"/>
          <w:highlight w:val="none"/>
          <w:u w:val="single"/>
        </w:rPr>
        <w:t xml:space="preserve">                   </w:t>
      </w:r>
    </w:p>
    <w:tbl>
      <w:tblPr>
        <w:tblStyle w:val="34"/>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11F5948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8E0824C">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30FFB7F">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7E712F9">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DCA128A">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2161F20">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4FC31A3">
            <w:pPr>
              <w:tabs>
                <w:tab w:val="left" w:pos="9765"/>
              </w:tabs>
              <w:spacing w:line="360" w:lineRule="auto"/>
              <w:jc w:val="center"/>
              <w:rPr>
                <w:rFonts w:ascii="宋体" w:hAnsi="宋体" w:cs="宋体"/>
                <w:i w:val="0"/>
                <w:iCs w:val="0"/>
                <w:sz w:val="24"/>
                <w:highlight w:val="none"/>
                <w:lang w:val="zh-CN"/>
              </w:rPr>
            </w:pPr>
            <w:r>
              <w:rPr>
                <w:rFonts w:hint="eastAsia" w:ascii="宋体" w:hAnsi="宋体" w:cs="宋体"/>
                <w:i w:val="0"/>
                <w:iCs w:val="0"/>
                <w:sz w:val="24"/>
                <w:highlight w:val="none"/>
                <w:lang w:val="zh-CN"/>
              </w:rPr>
              <w:t>联系电话</w:t>
            </w:r>
          </w:p>
        </w:tc>
      </w:tr>
      <w:tr w14:paraId="27F9BEE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BC41725">
            <w:pPr>
              <w:tabs>
                <w:tab w:val="left" w:pos="9765"/>
              </w:tabs>
              <w:spacing w:line="360" w:lineRule="auto"/>
              <w:jc w:val="center"/>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32E34FD">
            <w:pPr>
              <w:tabs>
                <w:tab w:val="left" w:pos="9765"/>
              </w:tabs>
              <w:spacing w:line="360" w:lineRule="auto"/>
              <w:jc w:val="center"/>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8B0554D">
            <w:pPr>
              <w:tabs>
                <w:tab w:val="left" w:pos="9765"/>
              </w:tabs>
              <w:spacing w:line="360" w:lineRule="auto"/>
              <w:jc w:val="center"/>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77CB4B">
            <w:pPr>
              <w:tabs>
                <w:tab w:val="left" w:pos="9765"/>
              </w:tabs>
              <w:spacing w:line="360" w:lineRule="auto"/>
              <w:jc w:val="center"/>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064F692">
            <w:pPr>
              <w:tabs>
                <w:tab w:val="left" w:pos="9765"/>
              </w:tabs>
              <w:spacing w:line="360" w:lineRule="auto"/>
              <w:ind w:hanging="523"/>
              <w:jc w:val="center"/>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43B05F5">
            <w:pPr>
              <w:tabs>
                <w:tab w:val="left" w:pos="9765"/>
              </w:tabs>
              <w:spacing w:line="360" w:lineRule="auto"/>
              <w:ind w:hanging="523"/>
              <w:jc w:val="center"/>
              <w:rPr>
                <w:rFonts w:ascii="宋体" w:hAnsi="宋体" w:cs="宋体"/>
                <w:i w:val="0"/>
                <w:iCs w:val="0"/>
                <w:sz w:val="24"/>
                <w:highlight w:val="none"/>
              </w:rPr>
            </w:pPr>
          </w:p>
        </w:tc>
      </w:tr>
      <w:tr w14:paraId="2460621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27CDF3A">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7F505F2">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9D20EB">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70706FD">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7887EFE">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27283CD">
            <w:pPr>
              <w:tabs>
                <w:tab w:val="left" w:pos="9765"/>
              </w:tabs>
              <w:spacing w:line="360" w:lineRule="auto"/>
              <w:rPr>
                <w:rFonts w:ascii="宋体" w:hAnsi="宋体" w:cs="宋体"/>
                <w:i w:val="0"/>
                <w:iCs w:val="0"/>
                <w:sz w:val="24"/>
                <w:highlight w:val="none"/>
              </w:rPr>
            </w:pPr>
          </w:p>
        </w:tc>
      </w:tr>
      <w:tr w14:paraId="718F2F1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EAFF806">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FD189B5">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662AF87">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5944027">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C9632D">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2CF520">
            <w:pPr>
              <w:tabs>
                <w:tab w:val="left" w:pos="9765"/>
              </w:tabs>
              <w:spacing w:line="360" w:lineRule="auto"/>
              <w:rPr>
                <w:rFonts w:ascii="宋体" w:hAnsi="宋体" w:cs="宋体"/>
                <w:i w:val="0"/>
                <w:iCs w:val="0"/>
                <w:sz w:val="24"/>
                <w:highlight w:val="none"/>
              </w:rPr>
            </w:pPr>
          </w:p>
        </w:tc>
      </w:tr>
      <w:tr w14:paraId="492D481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25129EB">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A506A81">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3179D10">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F47616D">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6451FBB">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00DAE6A">
            <w:pPr>
              <w:tabs>
                <w:tab w:val="left" w:pos="9765"/>
              </w:tabs>
              <w:spacing w:line="360" w:lineRule="auto"/>
              <w:rPr>
                <w:rFonts w:ascii="宋体" w:hAnsi="宋体" w:cs="宋体"/>
                <w:i w:val="0"/>
                <w:iCs w:val="0"/>
                <w:sz w:val="24"/>
                <w:highlight w:val="none"/>
              </w:rPr>
            </w:pPr>
          </w:p>
        </w:tc>
      </w:tr>
      <w:tr w14:paraId="205BB09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D3856E6">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38BFE3">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BC16DA">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2A1A72">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0B90B2">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DD0BE1E">
            <w:pPr>
              <w:tabs>
                <w:tab w:val="left" w:pos="9765"/>
              </w:tabs>
              <w:spacing w:line="360" w:lineRule="auto"/>
              <w:rPr>
                <w:rFonts w:ascii="宋体" w:hAnsi="宋体" w:cs="宋体"/>
                <w:i w:val="0"/>
                <w:iCs w:val="0"/>
                <w:sz w:val="24"/>
                <w:highlight w:val="none"/>
              </w:rPr>
            </w:pPr>
          </w:p>
        </w:tc>
      </w:tr>
      <w:tr w14:paraId="5A4270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E03C32">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3BDA487">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C2FDD6E">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3D76DF7">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5802AF">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72477F">
            <w:pPr>
              <w:tabs>
                <w:tab w:val="left" w:pos="9765"/>
              </w:tabs>
              <w:spacing w:line="360" w:lineRule="auto"/>
              <w:rPr>
                <w:rFonts w:ascii="宋体" w:hAnsi="宋体" w:cs="宋体"/>
                <w:i w:val="0"/>
                <w:iCs w:val="0"/>
                <w:sz w:val="24"/>
                <w:highlight w:val="none"/>
              </w:rPr>
            </w:pPr>
          </w:p>
        </w:tc>
      </w:tr>
      <w:tr w14:paraId="0ECC4F0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6CA38B">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E9748B5">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860A6F2">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A5F3B2F">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BF1A6C">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30E8EC1">
            <w:pPr>
              <w:tabs>
                <w:tab w:val="left" w:pos="9765"/>
              </w:tabs>
              <w:spacing w:line="360" w:lineRule="auto"/>
              <w:rPr>
                <w:rFonts w:ascii="宋体" w:hAnsi="宋体" w:cs="宋体"/>
                <w:i w:val="0"/>
                <w:iCs w:val="0"/>
                <w:sz w:val="24"/>
                <w:highlight w:val="none"/>
              </w:rPr>
            </w:pPr>
          </w:p>
        </w:tc>
      </w:tr>
      <w:tr w14:paraId="6FF85F4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B8AC11D">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FE9D387">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67F2F13">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82276C8">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8B0E6FB">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8690127">
            <w:pPr>
              <w:tabs>
                <w:tab w:val="left" w:pos="9765"/>
              </w:tabs>
              <w:spacing w:line="360" w:lineRule="auto"/>
              <w:rPr>
                <w:rFonts w:ascii="宋体" w:hAnsi="宋体" w:cs="宋体"/>
                <w:i w:val="0"/>
                <w:iCs w:val="0"/>
                <w:sz w:val="24"/>
                <w:highlight w:val="none"/>
              </w:rPr>
            </w:pPr>
          </w:p>
        </w:tc>
      </w:tr>
      <w:tr w14:paraId="0814E2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2CC2A2">
            <w:pPr>
              <w:tabs>
                <w:tab w:val="left" w:pos="9765"/>
              </w:tabs>
              <w:spacing w:line="360" w:lineRule="auto"/>
              <w:rPr>
                <w:rFonts w:ascii="宋体" w:hAnsi="宋体" w:cs="宋体"/>
                <w:i w:val="0"/>
                <w:iCs w:val="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5AE6233">
            <w:pPr>
              <w:tabs>
                <w:tab w:val="left" w:pos="9765"/>
              </w:tabs>
              <w:spacing w:line="360" w:lineRule="auto"/>
              <w:rPr>
                <w:rFonts w:ascii="宋体" w:hAnsi="宋体" w:cs="宋体"/>
                <w:i w:val="0"/>
                <w:iCs w:val="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0F156FB">
            <w:pPr>
              <w:tabs>
                <w:tab w:val="left" w:pos="9765"/>
              </w:tabs>
              <w:spacing w:line="360" w:lineRule="auto"/>
              <w:rPr>
                <w:rFonts w:ascii="宋体" w:hAnsi="宋体" w:cs="宋体"/>
                <w:i w:val="0"/>
                <w:iCs w:val="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B4ACCE0">
            <w:pPr>
              <w:tabs>
                <w:tab w:val="left" w:pos="9765"/>
              </w:tabs>
              <w:spacing w:line="360" w:lineRule="auto"/>
              <w:rPr>
                <w:rFonts w:ascii="宋体" w:hAnsi="宋体" w:cs="宋体"/>
                <w:i w:val="0"/>
                <w:iCs w:val="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08E1A6E">
            <w:pPr>
              <w:tabs>
                <w:tab w:val="left" w:pos="9765"/>
              </w:tabs>
              <w:spacing w:line="360" w:lineRule="auto"/>
              <w:rPr>
                <w:rFonts w:ascii="宋体" w:hAnsi="宋体" w:cs="宋体"/>
                <w:i w:val="0"/>
                <w:iCs w:val="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502EED0">
            <w:pPr>
              <w:tabs>
                <w:tab w:val="left" w:pos="9765"/>
              </w:tabs>
              <w:spacing w:line="360" w:lineRule="auto"/>
              <w:rPr>
                <w:rFonts w:ascii="宋体" w:hAnsi="宋体" w:cs="宋体"/>
                <w:i w:val="0"/>
                <w:iCs w:val="0"/>
                <w:sz w:val="24"/>
                <w:highlight w:val="none"/>
              </w:rPr>
            </w:pPr>
          </w:p>
        </w:tc>
      </w:tr>
    </w:tbl>
    <w:p w14:paraId="2E433FB4">
      <w:pPr>
        <w:tabs>
          <w:tab w:val="left" w:pos="9765"/>
        </w:tabs>
        <w:rPr>
          <w:rFonts w:ascii="宋体" w:hAnsi="宋体" w:cs="宋体"/>
          <w:i w:val="0"/>
          <w:iCs w:val="0"/>
          <w:sz w:val="24"/>
          <w:highlight w:val="none"/>
          <w:lang w:val="zh-CN"/>
        </w:rPr>
      </w:pPr>
    </w:p>
    <w:p w14:paraId="05EAEC95">
      <w:pPr>
        <w:spacing w:line="360" w:lineRule="auto"/>
        <w:rPr>
          <w:rFonts w:ascii="宋体" w:hAnsi="宋体" w:cs="宋体"/>
          <w:i w:val="0"/>
          <w:iCs w:val="0"/>
          <w:sz w:val="24"/>
          <w:highlight w:val="none"/>
        </w:rPr>
      </w:pPr>
    </w:p>
    <w:p w14:paraId="6777435F">
      <w:pPr>
        <w:spacing w:before="25" w:after="25" w:line="360" w:lineRule="auto"/>
        <w:rPr>
          <w:i w:val="0"/>
          <w:iCs w:val="0"/>
          <w:color w:val="000000"/>
          <w:sz w:val="24"/>
          <w:highlight w:val="none"/>
          <w:lang w:val="zh-CN"/>
        </w:rPr>
      </w:pPr>
      <w:r>
        <w:rPr>
          <w:i w:val="0"/>
          <w:iCs w:val="0"/>
          <w:color w:val="000000"/>
          <w:sz w:val="24"/>
          <w:highlight w:val="none"/>
        </w:rPr>
        <w:t>供应商名称（加盖公章）</w:t>
      </w:r>
      <w:r>
        <w:rPr>
          <w:i w:val="0"/>
          <w:iCs w:val="0"/>
          <w:color w:val="000000"/>
          <w:sz w:val="24"/>
          <w:highlight w:val="none"/>
          <w:lang w:val="zh-CN"/>
        </w:rPr>
        <w:t>：    ____________</w:t>
      </w:r>
    </w:p>
    <w:p w14:paraId="3DC16416">
      <w:pPr>
        <w:spacing w:before="25" w:after="25" w:line="360" w:lineRule="auto"/>
        <w:rPr>
          <w:i w:val="0"/>
          <w:iCs w:val="0"/>
          <w:color w:val="000000"/>
          <w:sz w:val="24"/>
          <w:highlight w:val="none"/>
          <w:lang w:val="zh-CN"/>
        </w:rPr>
      </w:pPr>
      <w:r>
        <w:rPr>
          <w:i w:val="0"/>
          <w:iCs w:val="0"/>
          <w:color w:val="000000"/>
          <w:sz w:val="24"/>
          <w:szCs w:val="20"/>
          <w:highlight w:val="none"/>
        </w:rPr>
        <w:t xml:space="preserve">日期：_____年______月______日   </w:t>
      </w:r>
    </w:p>
    <w:p w14:paraId="59838FAB">
      <w:pPr>
        <w:spacing w:line="360" w:lineRule="auto"/>
        <w:outlineLvl w:val="2"/>
        <w:rPr>
          <w:rFonts w:hint="eastAsia"/>
          <w:i w:val="0"/>
          <w:iCs w:val="0"/>
          <w:color w:val="000000"/>
          <w:sz w:val="24"/>
          <w:szCs w:val="20"/>
          <w:highlight w:val="none"/>
        </w:rPr>
      </w:pPr>
    </w:p>
    <w:p w14:paraId="729DEFD6">
      <w:pPr>
        <w:spacing w:line="360" w:lineRule="auto"/>
        <w:outlineLvl w:val="2"/>
        <w:rPr>
          <w:rFonts w:hint="eastAsia"/>
          <w:i w:val="0"/>
          <w:iCs w:val="0"/>
          <w:color w:val="000000"/>
          <w:sz w:val="24"/>
          <w:szCs w:val="20"/>
          <w:highlight w:val="none"/>
        </w:rPr>
      </w:pPr>
    </w:p>
    <w:p w14:paraId="43145C13">
      <w:pPr>
        <w:spacing w:line="360" w:lineRule="auto"/>
        <w:outlineLvl w:val="2"/>
        <w:rPr>
          <w:rFonts w:hint="eastAsia"/>
          <w:i w:val="0"/>
          <w:iCs w:val="0"/>
          <w:color w:val="000000"/>
          <w:sz w:val="24"/>
          <w:szCs w:val="20"/>
          <w:highlight w:val="none"/>
        </w:rPr>
      </w:pPr>
    </w:p>
    <w:p w14:paraId="647135D5">
      <w:pPr>
        <w:spacing w:line="360" w:lineRule="auto"/>
        <w:outlineLvl w:val="2"/>
        <w:rPr>
          <w:rFonts w:hint="eastAsia"/>
          <w:i w:val="0"/>
          <w:iCs w:val="0"/>
          <w:color w:val="000000"/>
          <w:sz w:val="24"/>
          <w:szCs w:val="20"/>
          <w:highlight w:val="none"/>
        </w:rPr>
      </w:pPr>
    </w:p>
    <w:p w14:paraId="23D981A9">
      <w:pPr>
        <w:spacing w:line="360" w:lineRule="auto"/>
        <w:outlineLvl w:val="2"/>
        <w:rPr>
          <w:rFonts w:hint="eastAsia"/>
          <w:i w:val="0"/>
          <w:iCs w:val="0"/>
          <w:color w:val="000000"/>
          <w:sz w:val="24"/>
          <w:szCs w:val="20"/>
          <w:highlight w:val="none"/>
        </w:rPr>
      </w:pPr>
    </w:p>
    <w:p w14:paraId="408A3D3F">
      <w:pPr>
        <w:spacing w:line="360" w:lineRule="auto"/>
        <w:outlineLvl w:val="2"/>
        <w:rPr>
          <w:i w:val="0"/>
          <w:iCs w:val="0"/>
          <w:sz w:val="24"/>
          <w:highlight w:val="none"/>
        </w:rPr>
      </w:pPr>
      <w:r>
        <w:rPr>
          <w:rFonts w:hint="eastAsia"/>
          <w:i w:val="0"/>
          <w:iCs w:val="0"/>
          <w:color w:val="000000"/>
          <w:sz w:val="24"/>
          <w:szCs w:val="20"/>
          <w:highlight w:val="none"/>
          <w:lang w:val="en-US" w:eastAsia="zh-CN"/>
        </w:rPr>
        <w:t>13</w:t>
      </w:r>
      <w:r>
        <w:rPr>
          <w:i w:val="0"/>
          <w:iCs w:val="0"/>
          <w:color w:val="000000"/>
          <w:sz w:val="24"/>
          <w:szCs w:val="20"/>
          <w:highlight w:val="none"/>
        </w:rPr>
        <w:t xml:space="preserve">  磋商文件要求提供或供应商认为应附的其他材料</w:t>
      </w:r>
    </w:p>
    <w:p w14:paraId="0BF26681">
      <w:pPr>
        <w:rPr>
          <w:b/>
          <w:i w:val="0"/>
          <w:iCs w:val="0"/>
          <w:sz w:val="36"/>
          <w:szCs w:val="36"/>
          <w:highlight w:val="none"/>
        </w:rPr>
      </w:pPr>
    </w:p>
    <w:p w14:paraId="26A5A934">
      <w:pPr>
        <w:rPr>
          <w:i w:val="0"/>
          <w:iCs w:val="0"/>
          <w:color w:val="000000"/>
          <w:sz w:val="24"/>
          <w:szCs w:val="20"/>
          <w:highlight w:val="none"/>
        </w:rPr>
      </w:pPr>
      <w:r>
        <w:rPr>
          <w:i w:val="0"/>
          <w:iCs w:val="0"/>
          <w:color w:val="000000"/>
          <w:sz w:val="24"/>
          <w:szCs w:val="20"/>
          <w:highlight w:val="none"/>
        </w:rPr>
        <w:t xml:space="preserve"> </w:t>
      </w:r>
    </w:p>
    <w:p w14:paraId="04932148">
      <w:pPr>
        <w:pStyle w:val="15"/>
        <w:rPr>
          <w:i w:val="0"/>
          <w:iCs w:val="0"/>
          <w:color w:val="000000"/>
          <w:sz w:val="24"/>
          <w:szCs w:val="20"/>
          <w:highlight w:val="none"/>
        </w:rPr>
      </w:pPr>
    </w:p>
    <w:p w14:paraId="3C266F14">
      <w:pPr>
        <w:rPr>
          <w:i w:val="0"/>
          <w:iCs w:val="0"/>
          <w:color w:val="000000"/>
          <w:sz w:val="24"/>
          <w:szCs w:val="20"/>
          <w:highlight w:val="none"/>
        </w:rPr>
      </w:pPr>
    </w:p>
    <w:p w14:paraId="7895AEE2">
      <w:pPr>
        <w:pStyle w:val="15"/>
        <w:rPr>
          <w:i w:val="0"/>
          <w:iCs w:val="0"/>
          <w:color w:val="000000"/>
          <w:sz w:val="24"/>
          <w:szCs w:val="20"/>
          <w:highlight w:val="none"/>
        </w:rPr>
      </w:pPr>
    </w:p>
    <w:p w14:paraId="0EE6F250">
      <w:pPr>
        <w:rPr>
          <w:i w:val="0"/>
          <w:iCs w:val="0"/>
          <w:color w:val="000000"/>
          <w:sz w:val="24"/>
          <w:szCs w:val="20"/>
          <w:highlight w:val="none"/>
        </w:rPr>
      </w:pPr>
    </w:p>
    <w:p w14:paraId="034412A7">
      <w:pPr>
        <w:pStyle w:val="15"/>
        <w:rPr>
          <w:i w:val="0"/>
          <w:iCs w:val="0"/>
          <w:color w:val="000000"/>
          <w:sz w:val="24"/>
          <w:szCs w:val="20"/>
          <w:highlight w:val="none"/>
        </w:rPr>
      </w:pPr>
    </w:p>
    <w:p w14:paraId="594E0C04">
      <w:pPr>
        <w:rPr>
          <w:i w:val="0"/>
          <w:iCs w:val="0"/>
          <w:color w:val="000000"/>
          <w:sz w:val="24"/>
          <w:szCs w:val="20"/>
          <w:highlight w:val="none"/>
        </w:rPr>
      </w:pPr>
    </w:p>
    <w:p w14:paraId="322FA628">
      <w:pPr>
        <w:pStyle w:val="15"/>
        <w:rPr>
          <w:i w:val="0"/>
          <w:iCs w:val="0"/>
          <w:color w:val="000000"/>
          <w:sz w:val="24"/>
          <w:szCs w:val="20"/>
          <w:highlight w:val="none"/>
        </w:rPr>
      </w:pPr>
    </w:p>
    <w:p w14:paraId="7453149B">
      <w:pPr>
        <w:spacing w:line="360" w:lineRule="auto"/>
        <w:jc w:val="center"/>
        <w:outlineLvl w:val="0"/>
        <w:rPr>
          <w:rFonts w:hint="default" w:ascii="宋体" w:hAnsi="宋体" w:eastAsia="宋体" w:cs="宋体"/>
          <w:b/>
          <w:i w:val="0"/>
          <w:iCs w:val="0"/>
          <w:color w:val="000000"/>
          <w:sz w:val="36"/>
          <w:szCs w:val="36"/>
          <w:highlight w:val="none"/>
        </w:rPr>
      </w:pPr>
      <w:bookmarkStart w:id="1108" w:name="_Toc28059"/>
      <w:r>
        <w:rPr>
          <w:rFonts w:hint="eastAsia" w:ascii="宋体" w:hAnsi="宋体" w:eastAsia="宋体" w:cs="宋体"/>
          <w:b/>
          <w:i w:val="0"/>
          <w:iCs w:val="0"/>
          <w:color w:val="000000"/>
          <w:sz w:val="36"/>
          <w:szCs w:val="36"/>
          <w:highlight w:val="none"/>
          <w:lang w:val="en-US" w:eastAsia="zh-CN"/>
        </w:rPr>
        <w:t xml:space="preserve">第七章  </w:t>
      </w:r>
      <w:r>
        <w:rPr>
          <w:rFonts w:hint="default" w:ascii="宋体" w:hAnsi="宋体" w:eastAsia="宋体" w:cs="宋体"/>
          <w:b/>
          <w:i w:val="0"/>
          <w:iCs w:val="0"/>
          <w:color w:val="000000"/>
          <w:sz w:val="36"/>
          <w:szCs w:val="36"/>
          <w:highlight w:val="none"/>
          <w:lang w:val="en-US" w:eastAsia="zh-CN"/>
        </w:rPr>
        <w:t>常州市政府采购供应商信用管理暂行办法</w:t>
      </w:r>
      <w:bookmarkEnd w:id="1108"/>
    </w:p>
    <w:p w14:paraId="6BFCFDA0">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第一章  总则</w:t>
      </w:r>
    </w:p>
    <w:p w14:paraId="2E1AC2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66F4DC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第二条  本办法适用于在常州市范围内进行的政府采购活动。</w:t>
      </w:r>
    </w:p>
    <w:p w14:paraId="399FFA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市级单位实施的政府采购项目，涉及供应商失信行为的，由市财政部门进行管理;辖市（区）单位实施的政府采购项目，涉及供应商失信行为的，由辖市（区）财政部门进行管理。</w:t>
      </w:r>
    </w:p>
    <w:p w14:paraId="2B6016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本办法所称供应商，是指向采购人提供货物、工程或者服务的法人、其他组织或者自然人。</w:t>
      </w:r>
    </w:p>
    <w:p w14:paraId="4407C2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本办法所称采购文件是指公开招标的招标文件及非公开招标的采购文件。</w:t>
      </w:r>
    </w:p>
    <w:p w14:paraId="5BB75B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本办法所称响应文件是指公开招标的投标文件及非公开招标的响应文件。</w:t>
      </w:r>
    </w:p>
    <w:p w14:paraId="0A7C69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第三条  财政部门对参加政府采购活动的供应商实行诚信管理制度。诚信管理以公开、公平、公正为基础，遵循统一标准、分级管理、信息共享原则。</w:t>
      </w:r>
    </w:p>
    <w:p w14:paraId="3BC422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第二章  供应商诚信义务</w:t>
      </w:r>
    </w:p>
    <w:p w14:paraId="6D847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第四条  供应商参与政府采购活动，应当履行以下诚信义务:</w:t>
      </w:r>
    </w:p>
    <w:p w14:paraId="3FBBEE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（一）自觉遵守政府采购法律法规，维护政府采购市场秩序和公平竞争环境，接受财政部门的监督检查;</w:t>
      </w:r>
    </w:p>
    <w:p w14:paraId="650680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（二）诚信参与政府采购活动，依法履行政府采购合同和政府采购活动中的各项承诺，为采购人提供符合采购文件规定的货物、工程和服务;</w:t>
      </w:r>
    </w:p>
    <w:p w14:paraId="02274D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（三）保守在政府采购活动中获悉的国家秘密和他人商业秘密;</w:t>
      </w:r>
    </w:p>
    <w:p w14:paraId="5BC75B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（四）法律法规规定的其他诚信义务。</w:t>
      </w:r>
    </w:p>
    <w:p w14:paraId="09BB6C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第三章  供应商失信行为</w:t>
      </w:r>
    </w:p>
    <w:p w14:paraId="453FA6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第五条  供应商在参与政府采购活动中有下列情形之一的，属于失信行为:</w:t>
      </w:r>
    </w:p>
    <w:p w14:paraId="728A47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（一）响应文件中故意不按采购文件要求提供有关技术、财务状况、信誉、业绩、服务、资质及其他证明材料，或未携带上述原件或者公证件的；</w:t>
      </w:r>
    </w:p>
    <w:p w14:paraId="2E7CE6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（二）响应文件中提供虚假材料或虚假承诺的;</w:t>
      </w:r>
    </w:p>
    <w:p w14:paraId="34C7B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（三）采取不正当手段诋毁、排挤其他供应商的;</w:t>
      </w:r>
    </w:p>
    <w:p w14:paraId="25A33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（四）已响应参加政府采购活动而无故不参加的；</w:t>
      </w:r>
    </w:p>
    <w:p w14:paraId="7EC2CA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（五）与采购人、其他供应商或者采购代理机构恶意串通的;</w:t>
      </w:r>
    </w:p>
    <w:p w14:paraId="5DD8AF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本办法所列的恶意串通，包括以下情形：</w:t>
      </w:r>
    </w:p>
    <w:p w14:paraId="459429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1．不同投标人的投标文件由同一单位或者个人编制;</w:t>
      </w:r>
    </w:p>
    <w:p w14:paraId="2D0881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2．不同投标人委托同一单位或者个人办理投标事宜;</w:t>
      </w:r>
    </w:p>
    <w:p w14:paraId="3442D0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3．不同投标人的投标文件载明的项目管理成员或者联系人员为同一人;</w:t>
      </w:r>
    </w:p>
    <w:p w14:paraId="48AC92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4．不同投标人的投标文件异常一致或者投标报价呈规律性差异;</w:t>
      </w:r>
    </w:p>
    <w:p w14:paraId="29F499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5．不同投标人的投标文件相互混装;</w:t>
      </w:r>
    </w:p>
    <w:p w14:paraId="102D84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6．不同投标人的投标保证金从同一单位或者个人的账户转出。</w:t>
      </w:r>
    </w:p>
    <w:p w14:paraId="127A78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（六）向采购人、采购代理机构及评审小组成员行贿或提供其他不正当利益的;</w:t>
      </w:r>
    </w:p>
    <w:p w14:paraId="60FA88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（七）在采购过程中与采购人进行协商谈判的;</w:t>
      </w:r>
    </w:p>
    <w:p w14:paraId="4F2C78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（八）不遵守开标现场纪律,扰乱评审现场的;</w:t>
      </w:r>
    </w:p>
    <w:p w14:paraId="36B4AF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（九）在有效期内擅自撤销投标（响应文件），影响采购活动继续进行的;</w:t>
      </w:r>
    </w:p>
    <w:p w14:paraId="558556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（十）被确定为中标或成交候选供应商后无正当理由放弃中标或成交资格;中标、成交后无正当理由不签订政府采购合同的;</w:t>
      </w:r>
    </w:p>
    <w:p w14:paraId="73FD7C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（十一）不按照采购文件规定签订合同，或者与采购人另行签订背离合同实质性内容协议的;</w:t>
      </w:r>
    </w:p>
    <w:p w14:paraId="1026C5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（十二）将中标、成交项目转让给他人，或者违反采购文件规定，将中标、成交项目分包给他人的;</w:t>
      </w:r>
    </w:p>
    <w:p w14:paraId="38D808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（十三）拒绝履行合同义务的;</w:t>
      </w:r>
    </w:p>
    <w:p w14:paraId="6E3BE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（十四）未按合同规定履行合同义务，造成不良后果的</w:t>
      </w:r>
    </w:p>
    <w:p w14:paraId="163856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（十五）擅自变更、解除合同的;</w:t>
      </w:r>
    </w:p>
    <w:p w14:paraId="67BCA4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（十六）实物配发和定点采购供应商所提供产品或服务价格高于成交价格或承诺的;</w:t>
      </w:r>
    </w:p>
    <w:p w14:paraId="5B4279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（十七）拒绝有关部门监督检查或者提供虚假情况的。</w:t>
      </w:r>
    </w:p>
    <w:p w14:paraId="5360E0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（十八）各级政府采购监管部门认定的其他失信行为。</w:t>
      </w:r>
    </w:p>
    <w:p w14:paraId="77806A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第六条  供应商在政府采购质疑、投诉和信访举报活动中，有下列情形之一的，属于失信行为:</w:t>
      </w:r>
    </w:p>
    <w:p w14:paraId="34AB66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（一）在常州市域内一年内两次以上质疑、投诉和信访举报均查无实据的;</w:t>
      </w:r>
    </w:p>
    <w:p w14:paraId="06BCAB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（二）捏造事实或提供虚假质疑、投诉和信访举报材料的。</w:t>
      </w:r>
    </w:p>
    <w:p w14:paraId="268EE6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（三）不配合相关部门调查取证的。</w:t>
      </w:r>
    </w:p>
    <w:p w14:paraId="334EF4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第四章  失信行为记录</w:t>
      </w:r>
    </w:p>
    <w:p w14:paraId="2D670E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231118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（一）失信供应商名称、联系人及联系方式;</w:t>
      </w:r>
    </w:p>
    <w:p w14:paraId="709D6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（二）报告人的姓名或名称、联系人及联系方式;</w:t>
      </w:r>
    </w:p>
    <w:p w14:paraId="782C4B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（三）供应商失信行为的具体表现及事实依据。</w:t>
      </w:r>
    </w:p>
    <w:p w14:paraId="4D1D9B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供应商失信情况报告实行实名制。报告人为自然人的，应当由本人签字;为法人或者其他组织的，由法定代表人签字并加盖单位公章，同时提供相关身份证明。</w:t>
      </w:r>
    </w:p>
    <w:p w14:paraId="6F0357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2D652A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第九条  失信行为等级记录包括一级失信行为记录，记录期为一年；二级失信行为记录，记录期为二年；三级失信行为记录，记录期为三年；共三个等级。</w:t>
      </w:r>
    </w:p>
    <w:p w14:paraId="2A277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第十条  供应商在政府采购活动中有本办法规定的一项失信行为，作为一级失信行为予以记录。</w:t>
      </w:r>
    </w:p>
    <w:p w14:paraId="5A3777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第十一条  供应商在政府采购活动中有下列情形之一的，作为二级失信行为予以记录:</w:t>
      </w:r>
    </w:p>
    <w:p w14:paraId="4EA30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（一）存在本办法规定的两项失信行为的;</w:t>
      </w:r>
    </w:p>
    <w:p w14:paraId="312785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（二）在一级失信行为记录有效期内，又出现本办法规定的一项失信行为的;</w:t>
      </w:r>
    </w:p>
    <w:p w14:paraId="5CD7DC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（三）失信行为造成不良后果或影响的。</w:t>
      </w:r>
    </w:p>
    <w:p w14:paraId="17BF38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highlight w:val="none"/>
          <w:lang w:val="en-US" w:eastAsia="zh-CN" w:bidi="ar"/>
        </w:rPr>
        <w:t>下列情形</w:t>
      </w:r>
      <w:r>
        <w:rPr>
          <w:rFonts w:hint="eastAsia" w:ascii="宋体" w:hAnsi="宋体" w:eastAsia="宋体" w:cs="宋体"/>
          <w:i w:val="0"/>
          <w:iCs w:val="0"/>
          <w:caps w:val="0"/>
          <w:color w:val="auto"/>
          <w:spacing w:val="0"/>
          <w:kern w:val="0"/>
          <w:sz w:val="24"/>
          <w:szCs w:val="24"/>
          <w:highlight w:val="none"/>
          <w:lang w:val="en-US" w:eastAsia="zh-CN" w:bidi="ar"/>
        </w:rPr>
        <w:t>之一的，作为三级失信行为予以记录:</w:t>
      </w:r>
    </w:p>
    <w:p w14:paraId="4293CA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（一）存在本办法规定的三项以上失信行为的;</w:t>
      </w:r>
    </w:p>
    <w:p w14:paraId="04CC6D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（二）一级失信行为记录有效期内，又出现本办法规定的两项失信行为的;</w:t>
      </w:r>
    </w:p>
    <w:p w14:paraId="1CAF9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（三）二级失信行为记录有效期内，又出现本办法规定的一项失信行为的;</w:t>
      </w:r>
    </w:p>
    <w:p w14:paraId="4BCF22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（四）失信行为情节严重、性质恶劣，造成重大危害或影响的;</w:t>
      </w:r>
    </w:p>
    <w:p w14:paraId="3808C5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第十三条  失信行为等级记录内容包括:</w:t>
      </w:r>
    </w:p>
    <w:p w14:paraId="21CB57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（一）供应商姓名或名称;</w:t>
      </w:r>
    </w:p>
    <w:p w14:paraId="3006DE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（二）失信行为具体表现;</w:t>
      </w:r>
    </w:p>
    <w:p w14:paraId="2D666A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（三）失信行为等级;</w:t>
      </w:r>
    </w:p>
    <w:p w14:paraId="2340B3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（四）记录有效期;</w:t>
      </w:r>
    </w:p>
    <w:p w14:paraId="25BAC0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（五）记录日期及记录机关。</w:t>
      </w:r>
    </w:p>
    <w:p w14:paraId="2B64C7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第十四条  失信行为等级记录均以书面形式通知供应商，辖市（区）财政部门做出记录后应报市财政部门备案。</w:t>
      </w:r>
    </w:p>
    <w:p w14:paraId="461096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第十五条  各级财政部门对供应商做出失信行为等级记录后，应将记录情况纳入常州市公共信息基础数据库并在2个工作日内，在常州市政府采购网、信用常州上公示。</w:t>
      </w:r>
    </w:p>
    <w:p w14:paraId="71F465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第五章  失信行为惩戒</w:t>
      </w:r>
    </w:p>
    <w:p w14:paraId="50C375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20D9DE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第六章  失信行为记录与诚信奖励</w:t>
      </w:r>
    </w:p>
    <w:p w14:paraId="0EB20B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5B3905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第十八条  供应商应诚信经营，在企业经营活动及政府采购活动中未有失信记录的，采购人可以在采购文件中明确在同等条件下优先采购其货物、工程与服务。</w:t>
      </w:r>
    </w:p>
    <w:p w14:paraId="0DA152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第七章  附则</w:t>
      </w:r>
    </w:p>
    <w:p w14:paraId="1E18A1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第十九条  本办法至公布之日起30日后施行。</w:t>
      </w:r>
    </w:p>
    <w:p w14:paraId="6D9CC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i w:val="0"/>
          <w:iCs w:val="0"/>
          <w:caps w:val="0"/>
          <w:color w:val="auto"/>
          <w:spacing w:val="0"/>
          <w:kern w:val="0"/>
          <w:sz w:val="24"/>
          <w:szCs w:val="24"/>
          <w:highlight w:val="none"/>
          <w:lang w:val="en-US" w:eastAsia="zh-CN" w:bidi="ar"/>
        </w:rPr>
        <w:t>第二十条  本办法由市财政局负责解释。</w:t>
      </w:r>
    </w:p>
    <w:sectPr>
      <w:headerReference r:id="rId20" w:type="first"/>
      <w:footerReference r:id="rId22" w:type="first"/>
      <w:headerReference r:id="rId19" w:type="even"/>
      <w:footerReference r:id="rId21" w:type="even"/>
      <w:pgSz w:w="11905" w:h="16838"/>
      <w:pgMar w:top="1417" w:right="1553" w:bottom="1417" w:left="1531" w:header="851" w:footer="992"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A62A4394-DF2B-4551-BA1F-D6407315CE0A}"/>
  </w:font>
  <w:font w:name="黑体">
    <w:panose1 w:val="02010609060101010101"/>
    <w:charset w:val="86"/>
    <w:family w:val="auto"/>
    <w:pitch w:val="default"/>
    <w:sig w:usb0="800002BF" w:usb1="38CF7CFA" w:usb2="00000016" w:usb3="00000000" w:csb0="00040001" w:csb1="00000000"/>
    <w:embedRegular r:id="rId2" w:fontKey="{9ECD1403-45B4-4BD1-B4D8-8645B6D94A2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embedRegular r:id="rId3" w:fontKey="{3DF45126-FCE8-4D55-8D96-9E7D3DB18D8D}"/>
  </w:font>
  <w:font w:name="仿宋_GB2312">
    <w:altName w:val="仿宋"/>
    <w:panose1 w:val="02010609060101010101"/>
    <w:charset w:val="00"/>
    <w:family w:val="auto"/>
    <w:pitch w:val="default"/>
    <w:sig w:usb0="00000000" w:usb1="00000000" w:usb2="00000000" w:usb3="00000000" w:csb0="00000000" w:csb1="00000000"/>
    <w:embedRegular r:id="rId4" w:fontKey="{1A0B1651-9AAD-4B55-997B-68FAB18C8C0D}"/>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B0503020202020204"/>
    <w:charset w:val="00"/>
    <w:family w:val="auto"/>
    <w:pitch w:val="default"/>
    <w:sig w:usb0="00000000" w:usb1="00000000" w:usb2="00000000" w:usb3="00000000" w:csb0="00000000" w:csb1="00000000"/>
    <w:embedRegular r:id="rId5" w:fontKey="{7A31CD78-B077-41E1-BDFE-1EFED9281370}"/>
  </w:font>
  <w:font w:name="微软雅黑">
    <w:panose1 w:val="020B0503020204020204"/>
    <w:charset w:val="86"/>
    <w:family w:val="auto"/>
    <w:pitch w:val="default"/>
    <w:sig w:usb0="80000287" w:usb1="280F3C52" w:usb2="00000016" w:usb3="00000000" w:csb0="0004001F" w:csb1="00000000"/>
  </w:font>
  <w:font w:name="MingLiU">
    <w:panose1 w:val="02020509000000000000"/>
    <w:charset w:val="88"/>
    <w:family w:val="modern"/>
    <w:pitch w:val="default"/>
    <w:sig w:usb0="A00002FF" w:usb1="28CFFCFA" w:usb2="00000016" w:usb3="00000000" w:csb0="00100001" w:csb1="00000000"/>
    <w:embedRegular r:id="rId6" w:fontKey="{6726DB73-B35A-4F7D-AAFF-3877D678E6F2}"/>
  </w:font>
  <w:font w:name="方正小标宋简体">
    <w:panose1 w:val="02000000000000000000"/>
    <w:charset w:val="86"/>
    <w:family w:val="auto"/>
    <w:pitch w:val="default"/>
    <w:sig w:usb0="00000001" w:usb1="08000000" w:usb2="00000000" w:usb3="00000000" w:csb0="00040000" w:csb1="00000000"/>
    <w:embedRegular r:id="rId7" w:fontKey="{E56986CD-4770-4BF4-9948-ED6428766F8F}"/>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6C9D4">
    <w:pPr>
      <w:pStyle w:val="23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8B9F0">
    <w:pPr>
      <w:pStyle w:val="238"/>
      <w:framePr w:wrap="around" w:vAnchor="text" w:hAnchor="margin" w:xAlign="center" w:y="1"/>
      <w:rPr>
        <w:rStyle w:val="262"/>
      </w:rPr>
    </w:pPr>
    <w:r>
      <w:fldChar w:fldCharType="begin"/>
    </w:r>
    <w:r>
      <w:rPr>
        <w:rStyle w:val="262"/>
      </w:rPr>
      <w:instrText xml:space="preserve">PAGE  </w:instrText>
    </w:r>
    <w:r>
      <w:fldChar w:fldCharType="end"/>
    </w:r>
  </w:p>
  <w:p w14:paraId="0D757FBF">
    <w:pPr>
      <w:pStyle w:val="23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3478B">
    <w:pPr>
      <w:pStyle w:val="23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5D327">
    <w:pPr>
      <w:pStyle w:val="238"/>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7052F0">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97052F0">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5658">
    <w:pPr>
      <w:pStyle w:val="23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DD7EB">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5FDD7EB">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02D7">
    <w:pPr>
      <w:pStyle w:val="238"/>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6B597939">
    <w:pPr>
      <w:pStyle w:val="23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51002">
    <w:pPr>
      <w:pStyle w:val="23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629EE">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FB629EE">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183B5">
    <w:pPr>
      <w:jc w:val="cente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5EDC4D">
                          <w:pPr>
                            <w:pStyle w:val="2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C5EDC4D">
                    <w:pPr>
                      <w:pStyle w:val="2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E474D">
    <w:pPr>
      <w:pStyle w:val="238"/>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31B20">
                          <w:pPr>
                            <w:pStyle w:val="2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3831B20">
                    <w:pPr>
                      <w:pStyle w:val="2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AA9AE">
    <w:pPr>
      <w:pStyle w:val="238"/>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CD59DE">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ACD59DE">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8095">
    <w:pPr>
      <w:pStyle w:val="238"/>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C2C7CA0">
                          <w:pPr>
                            <w:pStyle w:val="2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0C2C7CA0">
                    <w:pPr>
                      <w:pStyle w:val="2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C7B1D">
    <w:pPr>
      <w:pStyle w:val="238"/>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C08F683">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6C08F683">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52BA4">
    <w:pPr>
      <w:pStyle w:val="23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D1ED5">
                          <w:pPr>
                            <w:pStyle w:val="2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28D1ED5">
                    <w:pPr>
                      <w:pStyle w:val="2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61C0E">
    <w:pPr>
      <w:pStyle w:val="238"/>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427C2E4C">
    <w:pPr>
      <w:pStyle w:val="238"/>
      <w:ind w:right="360"/>
    </w:pPr>
  </w:p>
  <w:p w14:paraId="5425010A"/>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F9958">
    <w:pPr>
      <w:pStyle w:val="23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757B0">
                          <w:pPr>
                            <w:pStyle w:val="24"/>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BD757B0">
                    <w:pPr>
                      <w:pStyle w:val="24"/>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53E7E">
    <w:pPr>
      <w:pStyle w:val="240"/>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5CF61">
    <w:pPr>
      <w:pStyle w:val="24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307EE">
    <w:pPr>
      <w:pStyle w:val="240"/>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94CF3">
    <w:pPr>
      <w:pStyle w:val="240"/>
    </w:pPr>
  </w:p>
  <w:p w14:paraId="301BBF2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4E2B8">
    <w:pPr>
      <w:pStyle w:val="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43"/>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29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92"/>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1"/>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8"/>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7"/>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6"/>
      <w:suff w:val="nothing"/>
      <w:lvlText w:val="%1.%2.%3.%4.%5.%6　"/>
      <w:lvlJc w:val="left"/>
      <w:pPr>
        <w:ind w:left="-25" w:firstLine="0"/>
      </w:pPr>
      <w:rPr>
        <w:rFonts w:ascii="Times New Roman" w:hAnsi="Times New Roman" w:eastAsia="宋体"/>
        <w:b/>
        <w:i w:val="0"/>
        <w:sz w:val="28"/>
      </w:rPr>
    </w:lvl>
    <w:lvl w:ilvl="6" w:tentative="0">
      <w:start w:val="1"/>
      <w:numFmt w:val="lowerLetter"/>
      <w:pStyle w:val="349"/>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2"/>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ascii="Times New Roman" w:hAnsi="Times New Roman" w:cs="Times New Roman"/>
        <w:sz w:val="24"/>
        <w:szCs w:val="24"/>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3D62ECE"/>
    <w:multiLevelType w:val="multilevel"/>
    <w:tmpl w:val="03D62ECE"/>
    <w:lvl w:ilvl="0" w:tentative="0">
      <w:start w:val="1"/>
      <w:numFmt w:val="lowerLetter"/>
      <w:pStyle w:val="372"/>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0521A97C"/>
    <w:multiLevelType w:val="singleLevel"/>
    <w:tmpl w:val="0521A97C"/>
    <w:lvl w:ilvl="0" w:tentative="0">
      <w:start w:val="1"/>
      <w:numFmt w:val="chineseCounting"/>
      <w:suff w:val="space"/>
      <w:lvlText w:val="第%1部分"/>
      <w:lvlJc w:val="left"/>
      <w:rPr>
        <w:rFonts w:hint="eastAsia"/>
      </w:rPr>
    </w:lvl>
  </w:abstractNum>
  <w:abstractNum w:abstractNumId="9">
    <w:nsid w:val="25B654F3"/>
    <w:multiLevelType w:val="multilevel"/>
    <w:tmpl w:val="25B654F3"/>
    <w:lvl w:ilvl="0" w:tentative="0">
      <w:start w:val="1"/>
      <w:numFmt w:val="decimal"/>
      <w:pStyle w:val="397"/>
      <w:lvlText w:val="%1"/>
      <w:lvlJc w:val="left"/>
      <w:pPr>
        <w:ind w:left="680" w:hanging="680"/>
      </w:pPr>
      <w:rPr>
        <w:rFonts w:hint="eastAsia" w:ascii="宋体" w:hAnsi="宋体" w:eastAsia="宋体"/>
      </w:rPr>
    </w:lvl>
    <w:lvl w:ilvl="1" w:tentative="0">
      <w:start w:val="1"/>
      <w:numFmt w:val="decimal"/>
      <w:pStyle w:val="398"/>
      <w:lvlText w:val="%1.%2"/>
      <w:lvlJc w:val="left"/>
      <w:pPr>
        <w:ind w:left="851" w:hanging="851"/>
      </w:pPr>
      <w:rPr>
        <w:rFonts w:hint="eastAsia" w:ascii="宋体" w:hAnsi="宋体" w:eastAsia="宋体"/>
        <w:color w:val="000000"/>
      </w:rPr>
    </w:lvl>
    <w:lvl w:ilvl="2" w:tentative="0">
      <w:start w:val="1"/>
      <w:numFmt w:val="decimal"/>
      <w:pStyle w:val="39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ascii="Times New Roman" w:hAnsi="Times New Roman" w:cs="Times New Roman"/>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59ADCABA"/>
    <w:multiLevelType w:val="multilevel"/>
    <w:tmpl w:val="59ADCABA"/>
    <w:lvl w:ilvl="0" w:tentative="0">
      <w:start w:val="1"/>
      <w:numFmt w:val="decimal"/>
      <w:pStyle w:val="29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2183CF9"/>
    <w:multiLevelType w:val="multilevel"/>
    <w:tmpl w:val="72183CF9"/>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ascii="Times New Roman" w:hAnsi="Times New Roman" w:cs="Times New Roman"/>
        <w:b w:val="0"/>
        <w:bCs w:val="0"/>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2"/>
  </w:num>
  <w:num w:numId="9">
    <w:abstractNumId w:val="6"/>
  </w:num>
  <w:num w:numId="10">
    <w:abstractNumId w:val="0"/>
  </w:num>
  <w:num w:numId="11">
    <w:abstractNumId w:val="10"/>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zOTg5MmQ0OTNiM2FkMjkzYjQzMWVkNmM4NmYyMzkifQ=="/>
  </w:docVars>
  <w:rsids>
    <w:rsidRoot w:val="00000000"/>
    <w:rsid w:val="0456751D"/>
    <w:rsid w:val="05491201"/>
    <w:rsid w:val="06F07A4A"/>
    <w:rsid w:val="081C66FB"/>
    <w:rsid w:val="08A748F7"/>
    <w:rsid w:val="0C476521"/>
    <w:rsid w:val="10DB3A4D"/>
    <w:rsid w:val="11B07634"/>
    <w:rsid w:val="13940F4D"/>
    <w:rsid w:val="18725518"/>
    <w:rsid w:val="1B6A2624"/>
    <w:rsid w:val="1C3D3305"/>
    <w:rsid w:val="1D4F1A2B"/>
    <w:rsid w:val="251E5EFC"/>
    <w:rsid w:val="25744F6B"/>
    <w:rsid w:val="258612A9"/>
    <w:rsid w:val="26713F41"/>
    <w:rsid w:val="279D53D7"/>
    <w:rsid w:val="2C2C566E"/>
    <w:rsid w:val="2E400F3C"/>
    <w:rsid w:val="3399587C"/>
    <w:rsid w:val="3430049D"/>
    <w:rsid w:val="3447707F"/>
    <w:rsid w:val="379F4F25"/>
    <w:rsid w:val="381E409C"/>
    <w:rsid w:val="3A4368F3"/>
    <w:rsid w:val="3D5F5B3D"/>
    <w:rsid w:val="41334B86"/>
    <w:rsid w:val="423942E9"/>
    <w:rsid w:val="461B08C3"/>
    <w:rsid w:val="4709049F"/>
    <w:rsid w:val="482D5C94"/>
    <w:rsid w:val="499508AA"/>
    <w:rsid w:val="4CB97CC0"/>
    <w:rsid w:val="50720FD1"/>
    <w:rsid w:val="50EF589A"/>
    <w:rsid w:val="51287B2F"/>
    <w:rsid w:val="53DC5652"/>
    <w:rsid w:val="55545149"/>
    <w:rsid w:val="571921A6"/>
    <w:rsid w:val="57380D29"/>
    <w:rsid w:val="5AB25CD9"/>
    <w:rsid w:val="5AF32C10"/>
    <w:rsid w:val="5AFF1155"/>
    <w:rsid w:val="5C412AE7"/>
    <w:rsid w:val="5C5369FC"/>
    <w:rsid w:val="605B738C"/>
    <w:rsid w:val="62680180"/>
    <w:rsid w:val="68FC7702"/>
    <w:rsid w:val="6BB47F18"/>
    <w:rsid w:val="7309724A"/>
    <w:rsid w:val="769E4528"/>
    <w:rsid w:val="76E557A9"/>
    <w:rsid w:val="77A0598A"/>
    <w:rsid w:val="79302790"/>
    <w:rsid w:val="7C3133BB"/>
    <w:rsid w:val="7F1C1F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5">
    <w:name w:val="heading 2"/>
    <w:basedOn w:val="6"/>
    <w:next w:val="1"/>
    <w:link w:val="44"/>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206"/>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next w:val="1"/>
    <w:qFormat/>
    <w:uiPriority w:val="0"/>
    <w:pPr>
      <w:spacing w:line="360" w:lineRule="auto"/>
      <w:ind w:firstLine="570"/>
    </w:pPr>
    <w:rPr>
      <w:sz w:val="24"/>
    </w:rPr>
  </w:style>
  <w:style w:type="paragraph" w:styleId="6">
    <w:name w:val="Title"/>
    <w:basedOn w:val="1"/>
    <w:next w:val="1"/>
    <w:link w:val="54"/>
    <w:qFormat/>
    <w:uiPriority w:val="10"/>
    <w:pPr>
      <w:spacing w:before="300" w:after="200"/>
      <w:contextualSpacing/>
    </w:pPr>
    <w:rPr>
      <w:sz w:val="48"/>
      <w:szCs w:val="48"/>
    </w:rPr>
  </w:style>
  <w:style w:type="paragraph" w:styleId="14">
    <w:name w:val="toc 7"/>
    <w:basedOn w:val="1"/>
    <w:next w:val="1"/>
    <w:unhideWhenUsed/>
    <w:qFormat/>
    <w:uiPriority w:val="39"/>
    <w:pPr>
      <w:spacing w:after="57"/>
      <w:ind w:left="1701" w:right="0" w:firstLine="0"/>
    </w:pPr>
  </w:style>
  <w:style w:type="paragraph" w:styleId="15">
    <w:name w:val="table of authorities"/>
    <w:next w:val="1"/>
    <w:qFormat/>
    <w:uiPriority w:val="99"/>
    <w:pPr>
      <w:widowControl w:val="0"/>
      <w:ind w:left="420" w:leftChars="200"/>
      <w:jc w:val="both"/>
    </w:pPr>
    <w:rPr>
      <w:rFonts w:ascii="Times New Roman" w:hAnsi="Times New Roman" w:eastAsia="宋体" w:cs="Times New Roman"/>
      <w:kern w:val="2"/>
      <w:sz w:val="21"/>
      <w:szCs w:val="20"/>
      <w:lang w:val="en-US" w:eastAsia="zh-CN" w:bidi="ar-SA"/>
    </w:rPr>
  </w:style>
  <w:style w:type="paragraph" w:styleId="16">
    <w:name w:val="Normal Indent"/>
    <w:basedOn w:val="1"/>
    <w:next w:val="1"/>
    <w:qFormat/>
    <w:uiPriority w:val="0"/>
    <w:pPr>
      <w:autoSpaceDE w:val="0"/>
      <w:autoSpaceDN w:val="0"/>
      <w:adjustRightInd w:val="0"/>
      <w:ind w:firstLine="420"/>
      <w:jc w:val="left"/>
    </w:pPr>
    <w:rPr>
      <w:rFonts w:ascii="宋体"/>
      <w:sz w:val="24"/>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Body Text"/>
    <w:basedOn w:val="1"/>
    <w:next w:val="1"/>
    <w:qFormat/>
    <w:uiPriority w:val="0"/>
    <w:pPr>
      <w:tabs>
        <w:tab w:val="left" w:pos="567"/>
      </w:tabs>
      <w:spacing w:before="120" w:line="22" w:lineRule="atLeast"/>
    </w:pPr>
    <w:rPr>
      <w:rFonts w:ascii="宋体" w:hAnsi="宋体"/>
      <w:sz w:val="24"/>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next w:val="16"/>
    <w:qFormat/>
    <w:uiPriority w:val="0"/>
    <w:rPr>
      <w:rFonts w:hint="eastAsia"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89"/>
    <w:semiHidden/>
    <w:unhideWhenUsed/>
    <w:qFormat/>
    <w:uiPriority w:val="99"/>
    <w:pPr>
      <w:spacing w:after="0" w:line="240" w:lineRule="auto"/>
    </w:pPr>
    <w:rPr>
      <w:sz w:val="20"/>
    </w:rPr>
  </w:style>
  <w:style w:type="paragraph" w:styleId="24">
    <w:name w:val="footer"/>
    <w:basedOn w:val="1"/>
    <w:link w:val="62"/>
    <w:unhideWhenUsed/>
    <w:qFormat/>
    <w:uiPriority w:val="99"/>
    <w:pPr>
      <w:tabs>
        <w:tab w:val="center" w:pos="7143"/>
        <w:tab w:val="right" w:pos="14287"/>
      </w:tabs>
      <w:spacing w:after="0" w:line="240" w:lineRule="auto"/>
    </w:pPr>
  </w:style>
  <w:style w:type="paragraph" w:styleId="25">
    <w:name w:val="header"/>
    <w:basedOn w:val="1"/>
    <w:link w:val="60"/>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5"/>
    <w:qFormat/>
    <w:uiPriority w:val="11"/>
    <w:pPr>
      <w:spacing w:before="200" w:after="200"/>
    </w:pPr>
    <w:rPr>
      <w:sz w:val="24"/>
      <w:szCs w:val="24"/>
    </w:rPr>
  </w:style>
  <w:style w:type="paragraph" w:styleId="29">
    <w:name w:val="footnote text"/>
    <w:basedOn w:val="1"/>
    <w:link w:val="188"/>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首行缩进 21"/>
    <w:basedOn w:val="41"/>
    <w:next w:val="1"/>
    <w:link w:val="258"/>
    <w:qFormat/>
    <w:uiPriority w:val="0"/>
    <w:pPr>
      <w:spacing w:after="120" w:line="480" w:lineRule="exact"/>
      <w:ind w:left="420" w:firstLine="420"/>
    </w:pPr>
    <w:rPr>
      <w:szCs w:val="20"/>
    </w:rPr>
  </w:style>
  <w:style w:type="paragraph" w:customStyle="1" w:styleId="41">
    <w:name w:val="正文文本缩进11"/>
    <w:basedOn w:val="1"/>
    <w:next w:val="1"/>
    <w:link w:val="224"/>
    <w:qFormat/>
    <w:uiPriority w:val="0"/>
    <w:pPr>
      <w:spacing w:line="360" w:lineRule="auto"/>
      <w:ind w:firstLine="570"/>
    </w:pPr>
    <w:rPr>
      <w:sz w:val="24"/>
    </w:rPr>
  </w:style>
  <w:style w:type="paragraph" w:customStyle="1" w:styleId="42">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43">
    <w:name w:val="Heading 1 Char"/>
    <w:link w:val="4"/>
    <w:qFormat/>
    <w:uiPriority w:val="9"/>
    <w:rPr>
      <w:rFonts w:ascii="Arial" w:hAnsi="Arial" w:eastAsia="Arial" w:cs="Arial"/>
      <w:sz w:val="40"/>
      <w:szCs w:val="40"/>
    </w:rPr>
  </w:style>
  <w:style w:type="character" w:customStyle="1" w:styleId="44">
    <w:name w:val="Heading 2 Char"/>
    <w:link w:val="5"/>
    <w:qFormat/>
    <w:uiPriority w:val="9"/>
    <w:rPr>
      <w:rFonts w:ascii="Arial" w:hAnsi="Arial" w:eastAsia="Arial" w:cs="Arial"/>
      <w:sz w:val="34"/>
    </w:rPr>
  </w:style>
  <w:style w:type="character" w:customStyle="1" w:styleId="45">
    <w:name w:val="Heading 3 Char"/>
    <w:link w:val="7"/>
    <w:qFormat/>
    <w:uiPriority w:val="9"/>
    <w:rPr>
      <w:rFonts w:ascii="Arial" w:hAnsi="Arial" w:eastAsia="Arial" w:cs="Arial"/>
      <w:sz w:val="30"/>
      <w:szCs w:val="30"/>
    </w:rPr>
  </w:style>
  <w:style w:type="character" w:customStyle="1" w:styleId="46">
    <w:name w:val="Heading 4 Char"/>
    <w:link w:val="8"/>
    <w:qFormat/>
    <w:uiPriority w:val="9"/>
    <w:rPr>
      <w:rFonts w:ascii="Arial" w:hAnsi="Arial" w:eastAsia="Arial" w:cs="Arial"/>
      <w:b/>
      <w:bCs/>
      <w:sz w:val="26"/>
      <w:szCs w:val="26"/>
    </w:rPr>
  </w:style>
  <w:style w:type="character" w:customStyle="1" w:styleId="47">
    <w:name w:val="Heading 5 Char"/>
    <w:link w:val="9"/>
    <w:qFormat/>
    <w:uiPriority w:val="9"/>
    <w:rPr>
      <w:rFonts w:ascii="Arial" w:hAnsi="Arial" w:eastAsia="Arial" w:cs="Arial"/>
      <w:b/>
      <w:bCs/>
      <w:sz w:val="24"/>
      <w:szCs w:val="24"/>
    </w:rPr>
  </w:style>
  <w:style w:type="character" w:customStyle="1" w:styleId="48">
    <w:name w:val="Heading 6 Char"/>
    <w:link w:val="10"/>
    <w:qFormat/>
    <w:uiPriority w:val="9"/>
    <w:rPr>
      <w:rFonts w:ascii="Arial" w:hAnsi="Arial" w:eastAsia="Arial" w:cs="Arial"/>
      <w:b/>
      <w:bCs/>
      <w:sz w:val="22"/>
      <w:szCs w:val="22"/>
    </w:rPr>
  </w:style>
  <w:style w:type="character" w:customStyle="1" w:styleId="49">
    <w:name w:val="Heading 7 Char"/>
    <w:link w:val="11"/>
    <w:qFormat/>
    <w:uiPriority w:val="9"/>
    <w:rPr>
      <w:rFonts w:ascii="Arial" w:hAnsi="Arial" w:eastAsia="Arial" w:cs="Arial"/>
      <w:b/>
      <w:bCs/>
      <w:i/>
      <w:iCs/>
      <w:sz w:val="22"/>
      <w:szCs w:val="22"/>
    </w:rPr>
  </w:style>
  <w:style w:type="character" w:customStyle="1" w:styleId="50">
    <w:name w:val="Heading 8 Char"/>
    <w:link w:val="12"/>
    <w:qFormat/>
    <w:uiPriority w:val="9"/>
    <w:rPr>
      <w:rFonts w:ascii="Arial" w:hAnsi="Arial" w:eastAsia="Arial" w:cs="Arial"/>
      <w:i/>
      <w:iCs/>
      <w:sz w:val="22"/>
      <w:szCs w:val="22"/>
    </w:rPr>
  </w:style>
  <w:style w:type="character" w:customStyle="1" w:styleId="51">
    <w:name w:val="Heading 9 Char"/>
    <w:link w:val="13"/>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6"/>
    <w:qFormat/>
    <w:uiPriority w:val="10"/>
    <w:rPr>
      <w:sz w:val="48"/>
      <w:szCs w:val="48"/>
    </w:rPr>
  </w:style>
  <w:style w:type="character" w:customStyle="1" w:styleId="55">
    <w:name w:val="Subtitle Char"/>
    <w:link w:val="28"/>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5"/>
    <w:qFormat/>
    <w:uiPriority w:val="99"/>
  </w:style>
  <w:style w:type="character" w:customStyle="1" w:styleId="61">
    <w:name w:val="Footer Char"/>
    <w:link w:val="24"/>
    <w:qFormat/>
    <w:uiPriority w:val="99"/>
  </w:style>
  <w:style w:type="character" w:customStyle="1" w:styleId="62">
    <w:name w:val="Caption Char"/>
    <w:link w:val="24"/>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9"/>
    <w:qFormat/>
    <w:uiPriority w:val="99"/>
    <w:rPr>
      <w:sz w:val="18"/>
    </w:rPr>
  </w:style>
  <w:style w:type="character" w:customStyle="1" w:styleId="189">
    <w:name w:val="Endnote Text Char"/>
    <w:link w:val="23"/>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link w:val="202"/>
    <w:qFormat/>
    <w:uiPriority w:val="0"/>
    <w:pPr>
      <w:keepNext/>
      <w:keepLines/>
      <w:spacing w:before="240" w:after="120" w:line="300" w:lineRule="auto"/>
      <w:jc w:val="center"/>
      <w:outlineLvl w:val="0"/>
    </w:pPr>
    <w:rPr>
      <w:rFonts w:ascii="宋体"/>
      <w:b/>
      <w:sz w:val="32"/>
      <w:szCs w:val="20"/>
    </w:rPr>
  </w:style>
  <w:style w:type="paragraph" w:customStyle="1" w:styleId="192">
    <w:name w:val="标题 21"/>
    <w:basedOn w:val="1"/>
    <w:next w:val="1"/>
    <w:link w:val="203"/>
    <w:qFormat/>
    <w:uiPriority w:val="0"/>
    <w:pPr>
      <w:keepNext/>
      <w:keepLines/>
      <w:spacing w:before="120" w:line="300" w:lineRule="auto"/>
      <w:jc w:val="center"/>
      <w:outlineLvl w:val="1"/>
    </w:pPr>
    <w:rPr>
      <w:rFonts w:ascii="Arial" w:hAnsi="Arial" w:eastAsia="黑体"/>
      <w:b/>
      <w:sz w:val="30"/>
      <w:szCs w:val="20"/>
    </w:rPr>
  </w:style>
  <w:style w:type="paragraph" w:customStyle="1" w:styleId="193">
    <w:name w:val="标题 31"/>
    <w:basedOn w:val="1"/>
    <w:next w:val="1"/>
    <w:link w:val="204"/>
    <w:qFormat/>
    <w:uiPriority w:val="0"/>
    <w:pPr>
      <w:keepNext/>
      <w:keepLines/>
      <w:spacing w:before="360" w:after="120"/>
      <w:jc w:val="left"/>
      <w:outlineLvl w:val="2"/>
    </w:pPr>
    <w:rPr>
      <w:rFonts w:ascii="宋体"/>
      <w:b/>
      <w:sz w:val="24"/>
      <w:szCs w:val="20"/>
      <w:u w:val="single"/>
    </w:rPr>
  </w:style>
  <w:style w:type="paragraph" w:customStyle="1" w:styleId="194">
    <w:name w:val="标题 41"/>
    <w:basedOn w:val="1"/>
    <w:next w:val="1"/>
    <w:link w:val="205"/>
    <w:qFormat/>
    <w:uiPriority w:val="0"/>
    <w:pPr>
      <w:keepNext/>
      <w:keepLines/>
      <w:spacing w:before="280" w:after="290" w:line="376" w:lineRule="atLeast"/>
      <w:outlineLvl w:val="3"/>
    </w:pPr>
    <w:rPr>
      <w:rFonts w:ascii="Arial" w:hAnsi="Arial" w:eastAsia="黑体"/>
      <w:b/>
      <w:sz w:val="28"/>
      <w:szCs w:val="20"/>
    </w:rPr>
  </w:style>
  <w:style w:type="paragraph" w:customStyle="1" w:styleId="195">
    <w:name w:val="标题 51"/>
    <w:basedOn w:val="1"/>
    <w:next w:val="1"/>
    <w:qFormat/>
    <w:uiPriority w:val="0"/>
    <w:pPr>
      <w:keepNext/>
      <w:keepLines/>
      <w:spacing w:before="280" w:after="290" w:line="376" w:lineRule="atLeast"/>
      <w:outlineLvl w:val="4"/>
    </w:pPr>
    <w:rPr>
      <w:b/>
      <w:sz w:val="28"/>
      <w:szCs w:val="20"/>
    </w:rPr>
  </w:style>
  <w:style w:type="paragraph" w:customStyle="1" w:styleId="196">
    <w:name w:val="标题 61"/>
    <w:basedOn w:val="1"/>
    <w:next w:val="1"/>
    <w:link w:val="207"/>
    <w:qFormat/>
    <w:uiPriority w:val="0"/>
    <w:pPr>
      <w:keepNext/>
      <w:keepLines/>
      <w:spacing w:before="240" w:after="64" w:line="320" w:lineRule="atLeast"/>
      <w:outlineLvl w:val="5"/>
    </w:pPr>
    <w:rPr>
      <w:rFonts w:ascii="Arial" w:hAnsi="Arial" w:eastAsia="黑体"/>
      <w:b/>
      <w:sz w:val="24"/>
      <w:szCs w:val="20"/>
    </w:rPr>
  </w:style>
  <w:style w:type="paragraph" w:customStyle="1" w:styleId="197">
    <w:name w:val="标题 71"/>
    <w:basedOn w:val="1"/>
    <w:next w:val="1"/>
    <w:link w:val="208"/>
    <w:qFormat/>
    <w:uiPriority w:val="0"/>
    <w:pPr>
      <w:keepNext/>
      <w:keepLines/>
      <w:spacing w:before="240" w:after="64" w:line="320" w:lineRule="atLeast"/>
      <w:outlineLvl w:val="6"/>
    </w:pPr>
    <w:rPr>
      <w:b/>
      <w:sz w:val="24"/>
      <w:szCs w:val="20"/>
    </w:rPr>
  </w:style>
  <w:style w:type="paragraph" w:customStyle="1" w:styleId="198">
    <w:name w:val="标题 81"/>
    <w:basedOn w:val="1"/>
    <w:next w:val="1"/>
    <w:link w:val="209"/>
    <w:qFormat/>
    <w:uiPriority w:val="0"/>
    <w:pPr>
      <w:keepNext/>
      <w:keepLines/>
      <w:spacing w:before="240" w:after="64" w:line="320" w:lineRule="atLeast"/>
      <w:outlineLvl w:val="7"/>
    </w:pPr>
    <w:rPr>
      <w:rFonts w:ascii="Arial" w:hAnsi="Arial" w:eastAsia="黑体"/>
      <w:sz w:val="24"/>
      <w:szCs w:val="20"/>
    </w:rPr>
  </w:style>
  <w:style w:type="paragraph" w:customStyle="1" w:styleId="199">
    <w:name w:val="标题 91"/>
    <w:basedOn w:val="1"/>
    <w:next w:val="1"/>
    <w:link w:val="210"/>
    <w:qFormat/>
    <w:uiPriority w:val="0"/>
    <w:pPr>
      <w:keepNext/>
      <w:keepLines/>
      <w:spacing w:before="240" w:after="64" w:line="320" w:lineRule="atLeast"/>
      <w:outlineLvl w:val="8"/>
    </w:pPr>
    <w:rPr>
      <w:rFonts w:ascii="Arial" w:hAnsi="Arial" w:eastAsia="黑体"/>
      <w:szCs w:val="20"/>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Char"/>
    <w:basedOn w:val="200"/>
    <w:link w:val="191"/>
    <w:qFormat/>
    <w:uiPriority w:val="0"/>
    <w:rPr>
      <w:rFonts w:ascii="宋体"/>
      <w:b/>
      <w:sz w:val="32"/>
    </w:rPr>
  </w:style>
  <w:style w:type="character" w:customStyle="1" w:styleId="203">
    <w:name w:val="标题 2 Char1"/>
    <w:link w:val="192"/>
    <w:qFormat/>
    <w:uiPriority w:val="0"/>
    <w:rPr>
      <w:rFonts w:ascii="Arial" w:hAnsi="Arial" w:eastAsia="黑体"/>
      <w:b/>
      <w:sz w:val="30"/>
      <w:lang w:val="en-US" w:eastAsia="zh-CN" w:bidi="ar-SA"/>
    </w:rPr>
  </w:style>
  <w:style w:type="character" w:customStyle="1" w:styleId="204">
    <w:name w:val="标题 3 Char1"/>
    <w:link w:val="193"/>
    <w:qFormat/>
    <w:uiPriority w:val="0"/>
    <w:rPr>
      <w:rFonts w:ascii="宋体" w:eastAsia="宋体"/>
      <w:b/>
      <w:sz w:val="24"/>
      <w:u w:val="single"/>
      <w:lang w:val="en-US" w:eastAsia="zh-CN" w:bidi="ar-SA"/>
    </w:rPr>
  </w:style>
  <w:style w:type="character" w:customStyle="1" w:styleId="205">
    <w:name w:val="标题 4 Char"/>
    <w:basedOn w:val="200"/>
    <w:link w:val="194"/>
    <w:qFormat/>
    <w:uiPriority w:val="0"/>
    <w:rPr>
      <w:rFonts w:ascii="Arial" w:hAnsi="Arial" w:eastAsia="黑体"/>
      <w:b/>
      <w:sz w:val="28"/>
    </w:rPr>
  </w:style>
  <w:style w:type="character" w:customStyle="1" w:styleId="206">
    <w:name w:val="标题 5 Char"/>
    <w:basedOn w:val="36"/>
    <w:link w:val="9"/>
    <w:qFormat/>
    <w:uiPriority w:val="0"/>
    <w:rPr>
      <w:b/>
      <w:sz w:val="28"/>
    </w:rPr>
  </w:style>
  <w:style w:type="character" w:customStyle="1" w:styleId="207">
    <w:name w:val="标题 6 Char"/>
    <w:basedOn w:val="200"/>
    <w:link w:val="196"/>
    <w:qFormat/>
    <w:uiPriority w:val="0"/>
    <w:rPr>
      <w:rFonts w:ascii="Arial" w:hAnsi="Arial" w:eastAsia="黑体"/>
      <w:b/>
      <w:sz w:val="24"/>
    </w:rPr>
  </w:style>
  <w:style w:type="character" w:customStyle="1" w:styleId="208">
    <w:name w:val="标题 7 Char"/>
    <w:basedOn w:val="200"/>
    <w:link w:val="197"/>
    <w:qFormat/>
    <w:uiPriority w:val="0"/>
    <w:rPr>
      <w:b/>
      <w:sz w:val="24"/>
    </w:rPr>
  </w:style>
  <w:style w:type="character" w:customStyle="1" w:styleId="209">
    <w:name w:val="标题 8 Char"/>
    <w:basedOn w:val="200"/>
    <w:link w:val="198"/>
    <w:qFormat/>
    <w:uiPriority w:val="0"/>
    <w:rPr>
      <w:rFonts w:ascii="Arial" w:hAnsi="Arial" w:eastAsia="黑体"/>
      <w:sz w:val="24"/>
    </w:rPr>
  </w:style>
  <w:style w:type="character" w:customStyle="1" w:styleId="210">
    <w:name w:val="标题 9 Char"/>
    <w:basedOn w:val="200"/>
    <w:link w:val="199"/>
    <w:qFormat/>
    <w:uiPriority w:val="0"/>
    <w:rPr>
      <w:rFonts w:ascii="Arial" w:hAnsi="Arial" w:eastAsia="黑体"/>
      <w:sz w:val="21"/>
    </w:rPr>
  </w:style>
  <w:style w:type="paragraph" w:customStyle="1" w:styleId="211">
    <w:name w:val="目录 71"/>
    <w:basedOn w:val="1"/>
    <w:next w:val="1"/>
    <w:qFormat/>
    <w:uiPriority w:val="0"/>
    <w:pPr>
      <w:ind w:left="2520"/>
    </w:pPr>
  </w:style>
  <w:style w:type="paragraph" w:customStyle="1" w:styleId="212">
    <w:name w:val="正文缩进11"/>
    <w:basedOn w:val="1"/>
    <w:link w:val="213"/>
    <w:qFormat/>
    <w:uiPriority w:val="0"/>
    <w:pPr>
      <w:ind w:firstLine="420"/>
      <w:jc w:val="left"/>
    </w:pPr>
    <w:rPr>
      <w:rFonts w:ascii="宋体"/>
      <w:sz w:val="24"/>
    </w:rPr>
  </w:style>
  <w:style w:type="character" w:customStyle="1" w:styleId="213">
    <w:name w:val="正文缩进 Char1"/>
    <w:link w:val="212"/>
    <w:qFormat/>
    <w:uiPriority w:val="0"/>
    <w:rPr>
      <w:rFonts w:ascii="宋体" w:eastAsia="宋体"/>
      <w:sz w:val="24"/>
      <w:szCs w:val="24"/>
      <w:lang w:val="en-US" w:eastAsia="zh-CN" w:bidi="ar-SA"/>
    </w:rPr>
  </w:style>
  <w:style w:type="paragraph" w:customStyle="1" w:styleId="214">
    <w:name w:val="题注1"/>
    <w:basedOn w:val="1"/>
    <w:next w:val="1"/>
    <w:qFormat/>
    <w:uiPriority w:val="0"/>
    <w:pPr>
      <w:spacing w:line="480" w:lineRule="auto"/>
    </w:pPr>
    <w:rPr>
      <w:rFonts w:ascii="华文中宋" w:hAnsi="华文中宋" w:eastAsia="华文中宋"/>
      <w:sz w:val="36"/>
      <w:szCs w:val="20"/>
    </w:rPr>
  </w:style>
  <w:style w:type="paragraph" w:customStyle="1" w:styleId="215">
    <w:name w:val="文档结构图1"/>
    <w:basedOn w:val="1"/>
    <w:link w:val="216"/>
    <w:qFormat/>
    <w:uiPriority w:val="0"/>
    <w:pPr>
      <w:shd w:val="clear" w:color="auto" w:fill="000080"/>
    </w:pPr>
  </w:style>
  <w:style w:type="character" w:customStyle="1" w:styleId="216">
    <w:name w:val="文档结构图 Char"/>
    <w:basedOn w:val="200"/>
    <w:link w:val="215"/>
    <w:qFormat/>
    <w:uiPriority w:val="0"/>
    <w:rPr>
      <w:sz w:val="21"/>
      <w:szCs w:val="24"/>
      <w:shd w:val="clear" w:color="auto" w:fill="000080"/>
    </w:rPr>
  </w:style>
  <w:style w:type="paragraph" w:customStyle="1" w:styleId="217">
    <w:name w:val="批注文字1"/>
    <w:basedOn w:val="1"/>
    <w:link w:val="218"/>
    <w:qFormat/>
    <w:uiPriority w:val="99"/>
    <w:pPr>
      <w:jc w:val="left"/>
    </w:pPr>
  </w:style>
  <w:style w:type="character" w:customStyle="1" w:styleId="218">
    <w:name w:val="批注文字 Char1"/>
    <w:link w:val="217"/>
    <w:qFormat/>
    <w:uiPriority w:val="99"/>
    <w:rPr>
      <w:sz w:val="21"/>
      <w:szCs w:val="24"/>
    </w:rPr>
  </w:style>
  <w:style w:type="paragraph" w:customStyle="1" w:styleId="219">
    <w:name w:val="正文文本 31"/>
    <w:basedOn w:val="1"/>
    <w:link w:val="220"/>
    <w:qFormat/>
    <w:uiPriority w:val="0"/>
    <w:pPr>
      <w:spacing w:after="120"/>
    </w:pPr>
    <w:rPr>
      <w:sz w:val="16"/>
      <w:szCs w:val="16"/>
    </w:rPr>
  </w:style>
  <w:style w:type="character" w:customStyle="1" w:styleId="220">
    <w:name w:val="正文文本 3 Char"/>
    <w:basedOn w:val="200"/>
    <w:link w:val="219"/>
    <w:qFormat/>
    <w:uiPriority w:val="0"/>
    <w:rPr>
      <w:sz w:val="16"/>
      <w:szCs w:val="16"/>
    </w:rPr>
  </w:style>
  <w:style w:type="paragraph" w:customStyle="1" w:styleId="221">
    <w:name w:val="正文文本1"/>
    <w:basedOn w:val="1"/>
    <w:next w:val="1"/>
    <w:link w:val="222"/>
    <w:qFormat/>
    <w:uiPriority w:val="0"/>
    <w:pPr>
      <w:tabs>
        <w:tab w:val="left" w:pos="567"/>
      </w:tabs>
      <w:spacing w:before="120" w:line="22" w:lineRule="atLeast"/>
    </w:pPr>
    <w:rPr>
      <w:rFonts w:ascii="宋体" w:hAnsi="宋体"/>
      <w:sz w:val="24"/>
    </w:rPr>
  </w:style>
  <w:style w:type="character" w:customStyle="1" w:styleId="222">
    <w:name w:val="正文文本 Char"/>
    <w:basedOn w:val="200"/>
    <w:link w:val="221"/>
    <w:qFormat/>
    <w:uiPriority w:val="0"/>
    <w:rPr>
      <w:rFonts w:ascii="宋体" w:hAnsi="宋体"/>
      <w:sz w:val="24"/>
      <w:szCs w:val="24"/>
    </w:rPr>
  </w:style>
  <w:style w:type="paragraph" w:customStyle="1" w:styleId="223">
    <w:name w:val="寄信人地址1"/>
    <w:basedOn w:val="1"/>
    <w:qFormat/>
    <w:uiPriority w:val="0"/>
    <w:rPr>
      <w:rFonts w:ascii="Arial" w:hAnsi="Arial" w:eastAsia="宋体" w:cs="Times New Roman"/>
    </w:rPr>
  </w:style>
  <w:style w:type="character" w:customStyle="1" w:styleId="224">
    <w:name w:val="正文文本缩进 Char2"/>
    <w:link w:val="41"/>
    <w:qFormat/>
    <w:uiPriority w:val="0"/>
    <w:rPr>
      <w:rFonts w:eastAsia="宋体"/>
      <w:sz w:val="24"/>
      <w:szCs w:val="24"/>
      <w:lang w:val="en-US" w:eastAsia="zh-CN" w:bidi="ar-SA"/>
    </w:rPr>
  </w:style>
  <w:style w:type="paragraph" w:customStyle="1" w:styleId="225">
    <w:name w:val="列表 21"/>
    <w:basedOn w:val="1"/>
    <w:qFormat/>
    <w:uiPriority w:val="0"/>
    <w:pPr>
      <w:ind w:left="100" w:hanging="200"/>
    </w:pPr>
  </w:style>
  <w:style w:type="paragraph" w:customStyle="1" w:styleId="226">
    <w:name w:val="文本块1"/>
    <w:basedOn w:val="1"/>
    <w:qFormat/>
    <w:uiPriority w:val="0"/>
    <w:pPr>
      <w:widowControl/>
      <w:ind w:left="480" w:right="-341" w:firstLine="513"/>
    </w:pPr>
    <w:rPr>
      <w:sz w:val="24"/>
      <w:szCs w:val="20"/>
    </w:rPr>
  </w:style>
  <w:style w:type="paragraph" w:customStyle="1" w:styleId="227">
    <w:name w:val="目录 51"/>
    <w:basedOn w:val="1"/>
    <w:next w:val="1"/>
    <w:qFormat/>
    <w:uiPriority w:val="0"/>
    <w:pPr>
      <w:ind w:left="1680"/>
    </w:pPr>
  </w:style>
  <w:style w:type="paragraph" w:customStyle="1" w:styleId="228">
    <w:name w:val="目录 31"/>
    <w:basedOn w:val="1"/>
    <w:next w:val="1"/>
    <w:qFormat/>
    <w:uiPriority w:val="39"/>
    <w:pPr>
      <w:ind w:left="840"/>
    </w:pPr>
  </w:style>
  <w:style w:type="paragraph" w:customStyle="1" w:styleId="229">
    <w:name w:val="纯文本1"/>
    <w:basedOn w:val="1"/>
    <w:link w:val="230"/>
    <w:qFormat/>
    <w:uiPriority w:val="0"/>
    <w:rPr>
      <w:rFonts w:hint="eastAsia" w:ascii="宋体" w:hAnsi="Courier New"/>
      <w:szCs w:val="20"/>
    </w:rPr>
  </w:style>
  <w:style w:type="character" w:customStyle="1" w:styleId="230">
    <w:name w:val="纯文本 Char"/>
    <w:basedOn w:val="200"/>
    <w:link w:val="229"/>
    <w:qFormat/>
    <w:uiPriority w:val="0"/>
    <w:rPr>
      <w:rFonts w:hint="eastAsia" w:ascii="宋体" w:hAnsi="Courier New" w:eastAsia="宋体" w:cs="宋体"/>
      <w:sz w:val="21"/>
    </w:rPr>
  </w:style>
  <w:style w:type="paragraph" w:customStyle="1" w:styleId="231">
    <w:name w:val="目录 81"/>
    <w:basedOn w:val="1"/>
    <w:next w:val="1"/>
    <w:qFormat/>
    <w:uiPriority w:val="0"/>
    <w:pPr>
      <w:ind w:left="2940"/>
    </w:pPr>
  </w:style>
  <w:style w:type="paragraph" w:customStyle="1" w:styleId="232">
    <w:name w:val="日期1"/>
    <w:basedOn w:val="1"/>
    <w:next w:val="1"/>
    <w:link w:val="233"/>
    <w:qFormat/>
    <w:uiPriority w:val="0"/>
    <w:pPr>
      <w:ind w:left="100"/>
    </w:pPr>
    <w:rPr>
      <w:rFonts w:ascii="仿宋_GB2312" w:hAnsi="宋体" w:eastAsia="仿宋_GB2312"/>
      <w:color w:val="000000"/>
      <w:sz w:val="24"/>
    </w:rPr>
  </w:style>
  <w:style w:type="character" w:customStyle="1" w:styleId="233">
    <w:name w:val="日期 Char"/>
    <w:basedOn w:val="200"/>
    <w:link w:val="232"/>
    <w:qFormat/>
    <w:uiPriority w:val="0"/>
    <w:rPr>
      <w:rFonts w:ascii="仿宋_GB2312" w:hAnsi="宋体" w:eastAsia="仿宋_GB2312"/>
      <w:color w:val="000000"/>
      <w:sz w:val="24"/>
      <w:szCs w:val="24"/>
    </w:rPr>
  </w:style>
  <w:style w:type="paragraph" w:customStyle="1" w:styleId="234">
    <w:name w:val="正文文本缩进 21"/>
    <w:basedOn w:val="1"/>
    <w:link w:val="235"/>
    <w:qFormat/>
    <w:uiPriority w:val="0"/>
    <w:pPr>
      <w:ind w:firstLine="480"/>
    </w:pPr>
    <w:rPr>
      <w:rFonts w:ascii="仿宋_GB2312" w:eastAsia="仿宋_GB2312"/>
      <w:sz w:val="24"/>
    </w:rPr>
  </w:style>
  <w:style w:type="character" w:customStyle="1" w:styleId="235">
    <w:name w:val="正文文本缩进 2 Char"/>
    <w:basedOn w:val="200"/>
    <w:link w:val="234"/>
    <w:qFormat/>
    <w:uiPriority w:val="0"/>
    <w:rPr>
      <w:rFonts w:ascii="仿宋_GB2312" w:eastAsia="仿宋_GB2312"/>
      <w:sz w:val="24"/>
      <w:szCs w:val="24"/>
    </w:rPr>
  </w:style>
  <w:style w:type="paragraph" w:customStyle="1" w:styleId="236">
    <w:name w:val="批注框文本1"/>
    <w:basedOn w:val="1"/>
    <w:link w:val="237"/>
    <w:qFormat/>
    <w:uiPriority w:val="0"/>
    <w:rPr>
      <w:sz w:val="18"/>
      <w:szCs w:val="18"/>
    </w:rPr>
  </w:style>
  <w:style w:type="character" w:customStyle="1" w:styleId="237">
    <w:name w:val="批注框文本 Char"/>
    <w:basedOn w:val="200"/>
    <w:link w:val="236"/>
    <w:qFormat/>
    <w:uiPriority w:val="0"/>
    <w:rPr>
      <w:sz w:val="18"/>
      <w:szCs w:val="18"/>
    </w:rPr>
  </w:style>
  <w:style w:type="paragraph" w:customStyle="1" w:styleId="238">
    <w:name w:val="页脚1"/>
    <w:basedOn w:val="1"/>
    <w:link w:val="239"/>
    <w:qFormat/>
    <w:uiPriority w:val="99"/>
    <w:pPr>
      <w:tabs>
        <w:tab w:val="center" w:pos="4153"/>
        <w:tab w:val="right" w:pos="8306"/>
      </w:tabs>
      <w:jc w:val="left"/>
    </w:pPr>
    <w:rPr>
      <w:rFonts w:ascii="宋体"/>
      <w:sz w:val="18"/>
      <w:szCs w:val="20"/>
    </w:rPr>
  </w:style>
  <w:style w:type="character" w:customStyle="1" w:styleId="239">
    <w:name w:val="页脚 Char1"/>
    <w:link w:val="238"/>
    <w:qFormat/>
    <w:uiPriority w:val="99"/>
    <w:rPr>
      <w:rFonts w:ascii="宋体" w:eastAsia="宋体"/>
      <w:sz w:val="18"/>
      <w:lang w:val="en-US" w:eastAsia="zh-CN" w:bidi="ar-SA"/>
    </w:rPr>
  </w:style>
  <w:style w:type="paragraph" w:customStyle="1" w:styleId="240">
    <w:name w:val="页眉1"/>
    <w:basedOn w:val="1"/>
    <w:link w:val="241"/>
    <w:qFormat/>
    <w:uiPriority w:val="0"/>
    <w:pPr>
      <w:pBdr>
        <w:bottom w:val="single" w:color="000000" w:sz="6" w:space="1"/>
      </w:pBdr>
      <w:tabs>
        <w:tab w:val="center" w:pos="4153"/>
        <w:tab w:val="right" w:pos="8306"/>
      </w:tabs>
      <w:jc w:val="center"/>
    </w:pPr>
    <w:rPr>
      <w:sz w:val="18"/>
      <w:szCs w:val="18"/>
    </w:rPr>
  </w:style>
  <w:style w:type="character" w:customStyle="1" w:styleId="241">
    <w:name w:val="页眉 Char1"/>
    <w:link w:val="240"/>
    <w:qFormat/>
    <w:uiPriority w:val="0"/>
    <w:rPr>
      <w:rFonts w:eastAsia="宋体"/>
      <w:sz w:val="18"/>
      <w:szCs w:val="18"/>
      <w:lang w:val="en-US" w:eastAsia="zh-CN" w:bidi="ar-SA"/>
    </w:rPr>
  </w:style>
  <w:style w:type="paragraph" w:customStyle="1" w:styleId="242">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3">
    <w:name w:val="目录 41"/>
    <w:basedOn w:val="1"/>
    <w:next w:val="1"/>
    <w:qFormat/>
    <w:uiPriority w:val="0"/>
    <w:pPr>
      <w:ind w:left="1260"/>
    </w:pPr>
  </w:style>
  <w:style w:type="paragraph" w:customStyle="1" w:styleId="244">
    <w:name w:val="目录 61"/>
    <w:basedOn w:val="1"/>
    <w:next w:val="1"/>
    <w:qFormat/>
    <w:uiPriority w:val="0"/>
    <w:pPr>
      <w:ind w:left="2100"/>
    </w:pPr>
  </w:style>
  <w:style w:type="paragraph" w:customStyle="1" w:styleId="245">
    <w:name w:val="正文文本缩进 31"/>
    <w:basedOn w:val="1"/>
    <w:link w:val="246"/>
    <w:qFormat/>
    <w:uiPriority w:val="0"/>
    <w:pPr>
      <w:spacing w:before="120" w:line="22" w:lineRule="atLeast"/>
      <w:ind w:left="720" w:firstLine="480"/>
      <w:jc w:val="left"/>
    </w:pPr>
    <w:rPr>
      <w:rFonts w:ascii="宋体"/>
      <w:sz w:val="24"/>
      <w:szCs w:val="20"/>
    </w:rPr>
  </w:style>
  <w:style w:type="character" w:customStyle="1" w:styleId="246">
    <w:name w:val="正文文本缩进 3 Char"/>
    <w:basedOn w:val="200"/>
    <w:link w:val="245"/>
    <w:qFormat/>
    <w:uiPriority w:val="0"/>
    <w:rPr>
      <w:rFonts w:ascii="宋体"/>
      <w:sz w:val="24"/>
    </w:rPr>
  </w:style>
  <w:style w:type="paragraph" w:customStyle="1" w:styleId="247">
    <w:name w:val="目录 21"/>
    <w:basedOn w:val="1"/>
    <w:next w:val="1"/>
    <w:qFormat/>
    <w:uiPriority w:val="39"/>
    <w:pPr>
      <w:tabs>
        <w:tab w:val="right" w:leader="dot" w:pos="8937"/>
      </w:tabs>
      <w:spacing w:line="312" w:lineRule="auto"/>
      <w:ind w:left="420"/>
    </w:pPr>
  </w:style>
  <w:style w:type="paragraph" w:customStyle="1" w:styleId="248">
    <w:name w:val="目录 91"/>
    <w:basedOn w:val="1"/>
    <w:next w:val="1"/>
    <w:qFormat/>
    <w:uiPriority w:val="0"/>
    <w:pPr>
      <w:ind w:left="3360"/>
    </w:pPr>
  </w:style>
  <w:style w:type="paragraph" w:customStyle="1" w:styleId="249">
    <w:name w:val="HTML 预设格式1"/>
    <w:basedOn w:val="1"/>
    <w:link w:val="25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0">
    <w:name w:val="HTML 预设格式 Char"/>
    <w:basedOn w:val="200"/>
    <w:link w:val="249"/>
    <w:qFormat/>
    <w:uiPriority w:val="0"/>
    <w:rPr>
      <w:rFonts w:ascii="宋体" w:hAnsi="宋体" w:cs="宋体"/>
      <w:sz w:val="24"/>
      <w:szCs w:val="24"/>
    </w:rPr>
  </w:style>
  <w:style w:type="paragraph" w:customStyle="1" w:styleId="251">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2">
    <w:name w:val="索引 11"/>
    <w:basedOn w:val="1"/>
    <w:next w:val="1"/>
    <w:qFormat/>
    <w:uiPriority w:val="0"/>
    <w:rPr>
      <w:szCs w:val="20"/>
    </w:rPr>
  </w:style>
  <w:style w:type="paragraph" w:customStyle="1" w:styleId="253">
    <w:name w:val="标题1"/>
    <w:basedOn w:val="1"/>
    <w:link w:val="254"/>
    <w:qFormat/>
    <w:uiPriority w:val="0"/>
    <w:pPr>
      <w:jc w:val="center"/>
      <w:outlineLvl w:val="0"/>
    </w:pPr>
    <w:rPr>
      <w:b/>
      <w:sz w:val="32"/>
      <w:szCs w:val="20"/>
    </w:rPr>
  </w:style>
  <w:style w:type="character" w:customStyle="1" w:styleId="254">
    <w:name w:val="标题 Char1"/>
    <w:link w:val="253"/>
    <w:qFormat/>
    <w:uiPriority w:val="0"/>
    <w:rPr>
      <w:b/>
      <w:sz w:val="32"/>
    </w:rPr>
  </w:style>
  <w:style w:type="paragraph" w:customStyle="1" w:styleId="255">
    <w:name w:val="批注主题1"/>
    <w:basedOn w:val="217"/>
    <w:next w:val="217"/>
    <w:link w:val="256"/>
    <w:qFormat/>
    <w:uiPriority w:val="0"/>
    <w:rPr>
      <w:b/>
      <w:bCs/>
    </w:rPr>
  </w:style>
  <w:style w:type="character" w:customStyle="1" w:styleId="256">
    <w:name w:val="批注主题 Char"/>
    <w:basedOn w:val="257"/>
    <w:link w:val="255"/>
    <w:qFormat/>
    <w:uiPriority w:val="0"/>
    <w:rPr>
      <w:rFonts w:ascii="Times New Roman" w:hAnsi="Times New Roman" w:eastAsia="宋体" w:cs="Times New Roman"/>
      <w:b/>
      <w:bCs/>
      <w:sz w:val="21"/>
      <w:szCs w:val="24"/>
      <w:lang w:val="en-US" w:eastAsia="zh-CN" w:bidi="ar-SA"/>
    </w:rPr>
  </w:style>
  <w:style w:type="character" w:customStyle="1" w:styleId="257">
    <w:name w:val="批注文字 字符"/>
    <w:link w:val="1"/>
    <w:qFormat/>
    <w:uiPriority w:val="99"/>
    <w:rPr>
      <w:rFonts w:ascii="Times New Roman" w:hAnsi="Times New Roman" w:eastAsia="宋体" w:cs="Times New Roman"/>
      <w:sz w:val="24"/>
      <w:lang w:val="en-US" w:eastAsia="zh-CN" w:bidi="ar-SA"/>
    </w:rPr>
  </w:style>
  <w:style w:type="character" w:customStyle="1" w:styleId="258">
    <w:name w:val="正文首行缩进 2 Char"/>
    <w:basedOn w:val="224"/>
    <w:link w:val="40"/>
    <w:qFormat/>
    <w:uiPriority w:val="0"/>
    <w:rPr>
      <w:rFonts w:eastAsia="宋体"/>
      <w:sz w:val="24"/>
      <w:szCs w:val="24"/>
      <w:lang w:val="en-US" w:eastAsia="zh-CN" w:bidi="ar-SA"/>
    </w:rPr>
  </w:style>
  <w:style w:type="table" w:customStyle="1" w:styleId="259">
    <w:name w:val="网格型1"/>
    <w:basedOn w:val="201"/>
    <w:qFormat/>
    <w:uiPriority w:val="39"/>
  </w:style>
  <w:style w:type="table" w:customStyle="1" w:styleId="260">
    <w:name w:val="中等深浅网格 1 - 强调文字颜色 21"/>
    <w:basedOn w:val="201"/>
    <w:qFormat/>
    <w:uiPriority w:val="0"/>
    <w:rPr>
      <w:sz w:val="21"/>
      <w:szCs w:val="24"/>
    </w:rPr>
  </w:style>
  <w:style w:type="character" w:customStyle="1" w:styleId="261">
    <w:name w:val="要点1"/>
    <w:link w:val="1"/>
    <w:qFormat/>
    <w:uiPriority w:val="0"/>
    <w:rPr>
      <w:b/>
      <w:bCs/>
    </w:rPr>
  </w:style>
  <w:style w:type="character" w:customStyle="1" w:styleId="262">
    <w:name w:val="页码1"/>
    <w:basedOn w:val="200"/>
    <w:link w:val="1"/>
    <w:qFormat/>
    <w:uiPriority w:val="0"/>
  </w:style>
  <w:style w:type="character" w:customStyle="1" w:styleId="263">
    <w:name w:val="已访问的超链接1"/>
    <w:link w:val="1"/>
    <w:qFormat/>
    <w:uiPriority w:val="0"/>
    <w:rPr>
      <w:color w:val="800080"/>
      <w:u w:val="single"/>
    </w:rPr>
  </w:style>
  <w:style w:type="character" w:customStyle="1" w:styleId="264">
    <w:name w:val="强调1"/>
    <w:link w:val="1"/>
    <w:qFormat/>
    <w:uiPriority w:val="0"/>
    <w:rPr>
      <w:color w:val="CC0033"/>
    </w:rPr>
  </w:style>
  <w:style w:type="character" w:customStyle="1" w:styleId="265">
    <w:name w:val="超链接1"/>
    <w:basedOn w:val="200"/>
    <w:link w:val="1"/>
    <w:qFormat/>
    <w:uiPriority w:val="99"/>
    <w:rPr>
      <w:color w:val="0000FF"/>
      <w:u w:val="single"/>
    </w:rPr>
  </w:style>
  <w:style w:type="character" w:customStyle="1" w:styleId="266">
    <w:name w:val="批注引用1"/>
    <w:link w:val="1"/>
    <w:qFormat/>
    <w:uiPriority w:val="99"/>
    <w:rPr>
      <w:sz w:val="21"/>
      <w:szCs w:val="21"/>
    </w:rPr>
  </w:style>
  <w:style w:type="character" w:customStyle="1" w:styleId="267">
    <w:name w:val="HTML 引文1"/>
    <w:link w:val="1"/>
    <w:qFormat/>
    <w:uiPriority w:val="0"/>
    <w:rPr>
      <w:i/>
      <w:iCs/>
    </w:rPr>
  </w:style>
  <w:style w:type="paragraph" w:customStyle="1" w:styleId="268">
    <w:name w:val="正文 A"/>
    <w:qFormat/>
    <w:uiPriority w:val="0"/>
    <w:pPr>
      <w:widowControl w:val="0"/>
      <w:jc w:val="both"/>
    </w:pPr>
    <w:rPr>
      <w:rFonts w:hint="default" w:ascii="Times New Roman" w:hAnsi="Times New Roman" w:eastAsia="Times New Roman" w:cs="Times New Roman"/>
      <w:color w:val="000000"/>
      <w:sz w:val="21"/>
      <w:szCs w:val="21"/>
      <w:u w:val="none"/>
      <w:lang w:val="en-US" w:eastAsia="zh-CN" w:bidi="ar-SA"/>
    </w:rPr>
  </w:style>
  <w:style w:type="character" w:customStyle="1" w:styleId="269">
    <w:name w:val="c21"/>
    <w:link w:val="1"/>
    <w:qFormat/>
    <w:uiPriority w:val="0"/>
    <w:rPr>
      <w:rFonts w:ascii="ˎ̥" w:hAnsi="ˎ̥"/>
      <w:color w:val="000000"/>
      <w:sz w:val="20"/>
      <w:szCs w:val="20"/>
      <w:u w:val="none"/>
    </w:rPr>
  </w:style>
  <w:style w:type="character" w:customStyle="1" w:styleId="270">
    <w:name w:val="title4"/>
    <w:link w:val="1"/>
    <w:qFormat/>
    <w:uiPriority w:val="0"/>
    <w:rPr>
      <w:b/>
      <w:bCs/>
      <w:color w:val="1D87B3"/>
      <w:sz w:val="15"/>
      <w:szCs w:val="15"/>
    </w:rPr>
  </w:style>
  <w:style w:type="character" w:customStyle="1" w:styleId="271">
    <w:name w:val="标题 2 Char Char"/>
    <w:link w:val="1"/>
    <w:qFormat/>
    <w:uiPriority w:val="0"/>
    <w:rPr>
      <w:rFonts w:ascii="Arial" w:hAnsi="Arial" w:eastAsia="黑体"/>
      <w:b/>
      <w:bCs/>
      <w:sz w:val="32"/>
      <w:szCs w:val="32"/>
      <w:lang w:val="en-US" w:eastAsia="zh-CN" w:bidi="ar-SA"/>
    </w:rPr>
  </w:style>
  <w:style w:type="character" w:customStyle="1" w:styleId="272">
    <w:name w:val="black1"/>
    <w:link w:val="1"/>
    <w:qFormat/>
    <w:uiPriority w:val="0"/>
    <w:rPr>
      <w:color w:val="000000"/>
    </w:rPr>
  </w:style>
  <w:style w:type="character" w:customStyle="1" w:styleId="273">
    <w:name w:val="street-address"/>
    <w:basedOn w:val="200"/>
    <w:link w:val="1"/>
    <w:qFormat/>
    <w:uiPriority w:val="0"/>
  </w:style>
  <w:style w:type="character" w:customStyle="1" w:styleId="274">
    <w:name w:val="locality"/>
    <w:basedOn w:val="200"/>
    <w:link w:val="1"/>
    <w:qFormat/>
    <w:uiPriority w:val="0"/>
  </w:style>
  <w:style w:type="character" w:customStyle="1" w:styleId="275">
    <w:name w:val="正文文本缩进 Char1"/>
    <w:link w:val="276"/>
    <w:qFormat/>
    <w:uiPriority w:val="0"/>
    <w:rPr>
      <w:rFonts w:ascii="宋体" w:hAnsi="宋体" w:eastAsia="宋体"/>
      <w:sz w:val="24"/>
      <w:szCs w:val="24"/>
      <w:lang w:bidi="ar-SA"/>
    </w:rPr>
  </w:style>
  <w:style w:type="paragraph" w:customStyle="1" w:styleId="276">
    <w:name w:val="正文文本缩进1"/>
    <w:basedOn w:val="1"/>
    <w:link w:val="275"/>
    <w:qFormat/>
    <w:uiPriority w:val="0"/>
    <w:pPr>
      <w:spacing w:line="480" w:lineRule="exact"/>
      <w:ind w:firstLine="480"/>
    </w:pPr>
    <w:rPr>
      <w:rFonts w:ascii="宋体" w:hAnsi="宋体"/>
      <w:sz w:val="24"/>
    </w:rPr>
  </w:style>
  <w:style w:type="character" w:customStyle="1" w:styleId="277">
    <w:name w:val="Char Char11"/>
    <w:link w:val="1"/>
    <w:qFormat/>
    <w:uiPriority w:val="0"/>
    <w:rPr>
      <w:rFonts w:ascii="宋体" w:eastAsia="宋体"/>
      <w:b/>
      <w:sz w:val="24"/>
      <w:u w:val="single"/>
      <w:lang w:val="en-US" w:eastAsia="zh-CN" w:bidi="ar-SA"/>
    </w:rPr>
  </w:style>
  <w:style w:type="character" w:customStyle="1" w:styleId="278">
    <w:name w:val="txt"/>
    <w:basedOn w:val="200"/>
    <w:link w:val="1"/>
    <w:qFormat/>
    <w:uiPriority w:val="0"/>
  </w:style>
  <w:style w:type="character" w:customStyle="1" w:styleId="279">
    <w:name w:val="正文缩进 Char Char"/>
    <w:link w:val="280"/>
    <w:qFormat/>
    <w:uiPriority w:val="0"/>
    <w:rPr>
      <w:rFonts w:ascii="宋体" w:eastAsia="宋体"/>
      <w:color w:val="000000"/>
      <w:sz w:val="28"/>
      <w:lang w:bidi="ar-SA"/>
    </w:rPr>
  </w:style>
  <w:style w:type="paragraph" w:customStyle="1" w:styleId="280">
    <w:name w:val="正文缩进1"/>
    <w:basedOn w:val="1"/>
    <w:link w:val="279"/>
    <w:qFormat/>
    <w:uiPriority w:val="0"/>
    <w:pPr>
      <w:widowControl/>
      <w:spacing w:line="480" w:lineRule="exact"/>
      <w:ind w:firstLine="567"/>
    </w:pPr>
    <w:rPr>
      <w:rFonts w:ascii="宋体"/>
      <w:color w:val="000000"/>
      <w:sz w:val="28"/>
      <w:szCs w:val="20"/>
    </w:rPr>
  </w:style>
  <w:style w:type="character" w:customStyle="1" w:styleId="281">
    <w:name w:val="普通文字1 Char1"/>
    <w:link w:val="1"/>
    <w:qFormat/>
    <w:uiPriority w:val="0"/>
    <w:rPr>
      <w:rFonts w:ascii="宋体" w:hAnsi="Courier New" w:eastAsia="宋体"/>
      <w:sz w:val="21"/>
      <w:lang w:val="en-US" w:eastAsia="zh-CN" w:bidi="ar-SA"/>
    </w:rPr>
  </w:style>
  <w:style w:type="character" w:customStyle="1" w:styleId="282">
    <w:name w:val="chanpin1"/>
    <w:link w:val="1"/>
    <w:qFormat/>
    <w:uiPriority w:val="0"/>
    <w:rPr>
      <w:rFonts w:ascii="ˎ̥" w:hAnsi="ˎ̥"/>
      <w:color w:val="000000"/>
      <w:sz w:val="20"/>
      <w:szCs w:val="20"/>
      <w:u w:val="none"/>
    </w:rPr>
  </w:style>
  <w:style w:type="character" w:customStyle="1" w:styleId="283">
    <w:name w:val="列出段落 Char1"/>
    <w:link w:val="284"/>
    <w:qFormat/>
    <w:uiPriority w:val="34"/>
    <w:rPr>
      <w:rFonts w:ascii="Calibri" w:hAnsi="Calibri" w:eastAsia="宋体"/>
      <w:sz w:val="21"/>
      <w:szCs w:val="22"/>
      <w:lang w:val="en-US" w:eastAsia="zh-CN" w:bidi="ar-SA"/>
    </w:rPr>
  </w:style>
  <w:style w:type="paragraph" w:customStyle="1" w:styleId="284">
    <w:name w:val="列出段落"/>
    <w:basedOn w:val="1"/>
    <w:link w:val="283"/>
    <w:qFormat/>
    <w:uiPriority w:val="34"/>
    <w:pPr>
      <w:ind w:firstLine="420"/>
    </w:pPr>
    <w:rPr>
      <w:rFonts w:ascii="Calibri" w:hAnsi="Calibri"/>
      <w:szCs w:val="22"/>
    </w:rPr>
  </w:style>
  <w:style w:type="character" w:customStyle="1" w:styleId="285">
    <w:name w:val="标题 3 Char Char"/>
    <w:link w:val="1"/>
    <w:qFormat/>
    <w:uiPriority w:val="0"/>
    <w:rPr>
      <w:rFonts w:eastAsia="宋体"/>
      <w:b/>
      <w:bCs/>
      <w:sz w:val="32"/>
      <w:szCs w:val="32"/>
      <w:lang w:val="en-US" w:eastAsia="zh-CN" w:bidi="ar-SA"/>
    </w:rPr>
  </w:style>
  <w:style w:type="character" w:customStyle="1" w:styleId="286">
    <w:name w:val="段1 Char"/>
    <w:link w:val="1"/>
    <w:qFormat/>
    <w:uiPriority w:val="0"/>
    <w:rPr>
      <w:rFonts w:ascii="宋体" w:eastAsia="宋体"/>
      <w:sz w:val="24"/>
      <w:lang w:val="en-US" w:eastAsia="zh-CN" w:bidi="ar-SA"/>
    </w:rPr>
  </w:style>
  <w:style w:type="character" w:customStyle="1" w:styleId="287">
    <w:name w:val="chanpin拷贝"/>
    <w:basedOn w:val="200"/>
    <w:link w:val="1"/>
    <w:qFormat/>
    <w:uiPriority w:val="0"/>
  </w:style>
  <w:style w:type="character" w:customStyle="1" w:styleId="288">
    <w:name w:val="纯文本 Char1"/>
    <w:link w:val="1"/>
    <w:qFormat/>
    <w:uiPriority w:val="0"/>
    <w:rPr>
      <w:rFonts w:ascii="宋体" w:hAnsi="Courier New" w:eastAsia="宋体"/>
      <w:sz w:val="21"/>
      <w:lang w:val="en-US" w:eastAsia="zh-CN" w:bidi="ar-SA"/>
    </w:rPr>
  </w:style>
  <w:style w:type="character" w:customStyle="1" w:styleId="289">
    <w:name w:val="apple-style-span"/>
    <w:link w:val="1"/>
    <w:qFormat/>
    <w:uiPriority w:val="0"/>
    <w:rPr>
      <w:rFonts w:cs="Times New Roman"/>
    </w:rPr>
  </w:style>
  <w:style w:type="paragraph" w:customStyle="1" w:styleId="290">
    <w:name w:val="二级条标题"/>
    <w:basedOn w:val="291"/>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1">
    <w:name w:val="一级条标题"/>
    <w:basedOn w:val="292"/>
    <w:next w:val="1"/>
    <w:qFormat/>
    <w:uiPriority w:val="0"/>
    <w:pPr>
      <w:numPr>
        <w:ilvl w:val="1"/>
      </w:numPr>
      <w:tabs>
        <w:tab w:val="left" w:pos="360"/>
        <w:tab w:val="left" w:pos="840"/>
      </w:tabs>
      <w:ind w:left="0" w:hanging="840"/>
      <w:outlineLvl w:val="1"/>
    </w:pPr>
  </w:style>
  <w:style w:type="paragraph" w:customStyle="1" w:styleId="292">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3">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4">
    <w:name w:val="字元 字元"/>
    <w:basedOn w:val="1"/>
    <w:qFormat/>
    <w:uiPriority w:val="0"/>
    <w:rPr>
      <w:rFonts w:ascii="Tahoma" w:hAnsi="Tahoma"/>
      <w:sz w:val="24"/>
      <w:szCs w:val="20"/>
    </w:rPr>
  </w:style>
  <w:style w:type="paragraph" w:customStyle="1" w:styleId="295">
    <w:name w:val="Char3 Char Char Char"/>
    <w:basedOn w:val="1"/>
    <w:qFormat/>
    <w:uiPriority w:val="0"/>
    <w:rPr>
      <w:rFonts w:ascii="Tahoma" w:hAnsi="Tahoma"/>
      <w:sz w:val="24"/>
      <w:szCs w:val="20"/>
    </w:rPr>
  </w:style>
  <w:style w:type="paragraph" w:customStyle="1" w:styleId="29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7">
    <w:name w:val="项目编号2"/>
    <w:basedOn w:val="298"/>
    <w:qFormat/>
    <w:uiPriority w:val="0"/>
    <w:pPr>
      <w:numPr>
        <w:numId w:val="2"/>
      </w:numPr>
    </w:pPr>
  </w:style>
  <w:style w:type="paragraph" w:customStyle="1" w:styleId="29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9">
    <w:name w:val="图中文字"/>
    <w:basedOn w:val="1"/>
    <w:qFormat/>
    <w:uiPriority w:val="0"/>
    <w:pPr>
      <w:spacing w:line="0" w:lineRule="atLeast"/>
      <w:jc w:val="center"/>
    </w:pPr>
    <w:rPr>
      <w:sz w:val="24"/>
      <w:szCs w:val="20"/>
    </w:rPr>
  </w:style>
  <w:style w:type="paragraph" w:customStyle="1" w:styleId="300">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Char2"/>
    <w:basedOn w:val="1"/>
    <w:qFormat/>
    <w:uiPriority w:val="0"/>
    <w:rPr>
      <w:rFonts w:ascii="Tahoma" w:hAnsi="Tahoma"/>
      <w:sz w:val="24"/>
      <w:szCs w:val="20"/>
    </w:rPr>
  </w:style>
  <w:style w:type="paragraph" w:customStyle="1" w:styleId="30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6">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8">
    <w:name w:val="Char Char Char Char Char Char Char"/>
    <w:basedOn w:val="1"/>
    <w:qFormat/>
    <w:uiPriority w:val="0"/>
    <w:pPr>
      <w:spacing w:line="360" w:lineRule="auto"/>
      <w:ind w:firstLine="200"/>
    </w:pPr>
    <w:rPr>
      <w:rFonts w:eastAsia="仿宋_GB2312"/>
      <w:sz w:val="24"/>
    </w:rPr>
  </w:style>
  <w:style w:type="paragraph" w:customStyle="1" w:styleId="30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2">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6">
    <w:name w:val="font8"/>
    <w:basedOn w:val="1"/>
    <w:qFormat/>
    <w:uiPriority w:val="0"/>
    <w:pPr>
      <w:widowControl/>
      <w:spacing w:before="100" w:beforeAutospacing="1" w:after="100" w:afterAutospacing="1"/>
      <w:jc w:val="left"/>
    </w:pPr>
    <w:rPr>
      <w:sz w:val="36"/>
      <w:szCs w:val="36"/>
    </w:rPr>
  </w:style>
  <w:style w:type="paragraph" w:customStyle="1" w:styleId="317">
    <w:name w:val="Char"/>
    <w:basedOn w:val="1"/>
    <w:qFormat/>
    <w:uiPriority w:val="0"/>
    <w:pPr>
      <w:tabs>
        <w:tab w:val="left" w:pos="360"/>
      </w:tabs>
    </w:pPr>
    <w:rPr>
      <w:sz w:val="24"/>
    </w:rPr>
  </w:style>
  <w:style w:type="paragraph" w:customStyle="1" w:styleId="318">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9">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1">
    <w:name w:val="Char Char1"/>
    <w:basedOn w:val="215"/>
    <w:qFormat/>
    <w:uiPriority w:val="0"/>
    <w:rPr>
      <w:rFonts w:ascii="Tahoma" w:hAnsi="Tahoma"/>
      <w:sz w:val="24"/>
    </w:rPr>
  </w:style>
  <w:style w:type="paragraph" w:customStyle="1" w:styleId="32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4">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5">
    <w:name w:val="样式 宋体 五号 行距: 单倍行距"/>
    <w:basedOn w:val="1"/>
    <w:qFormat/>
    <w:uiPriority w:val="0"/>
    <w:pPr>
      <w:jc w:val="left"/>
    </w:pPr>
    <w:rPr>
      <w:rFonts w:ascii="宋体" w:hAnsi="宋体"/>
      <w:szCs w:val="20"/>
    </w:rPr>
  </w:style>
  <w:style w:type="paragraph" w:customStyle="1" w:styleId="326">
    <w:name w:val="Char1 Char Char Char1"/>
    <w:basedOn w:val="1"/>
    <w:qFormat/>
    <w:uiPriority w:val="0"/>
    <w:rPr>
      <w:rFonts w:ascii="Tahoma" w:hAnsi="Tahoma" w:cs="仿宋_GB2312"/>
      <w:sz w:val="24"/>
      <w:szCs w:val="28"/>
    </w:rPr>
  </w:style>
  <w:style w:type="paragraph" w:customStyle="1" w:styleId="327">
    <w:name w:val="四级条标题"/>
    <w:basedOn w:val="328"/>
    <w:next w:val="1"/>
    <w:qFormat/>
    <w:uiPriority w:val="0"/>
    <w:pPr>
      <w:numPr>
        <w:ilvl w:val="4"/>
      </w:numPr>
      <w:tabs>
        <w:tab w:val="left" w:pos="360"/>
        <w:tab w:val="left" w:pos="840"/>
      </w:tabs>
      <w:ind w:left="0" w:hanging="840"/>
      <w:outlineLvl w:val="4"/>
    </w:pPr>
  </w:style>
  <w:style w:type="paragraph" w:customStyle="1" w:styleId="328">
    <w:name w:val="三级条标题"/>
    <w:basedOn w:val="290"/>
    <w:next w:val="1"/>
    <w:qFormat/>
    <w:uiPriority w:val="0"/>
    <w:pPr>
      <w:numPr>
        <w:ilvl w:val="3"/>
        <w:numId w:val="1"/>
      </w:numPr>
      <w:ind w:left="0" w:hanging="840"/>
      <w:outlineLvl w:val="3"/>
    </w:pPr>
  </w:style>
  <w:style w:type="paragraph" w:customStyle="1" w:styleId="329">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0">
    <w:name w:val="样式 标题 2 + 宋体 五号 行距: 单倍行距"/>
    <w:basedOn w:val="192"/>
    <w:qFormat/>
    <w:uiPriority w:val="0"/>
    <w:pPr>
      <w:numPr>
        <w:ilvl w:val="1"/>
        <w:numId w:val="4"/>
      </w:numPr>
      <w:spacing w:before="260" w:after="260" w:line="240" w:lineRule="auto"/>
      <w:jc w:val="left"/>
    </w:pPr>
    <w:rPr>
      <w:rFonts w:ascii="宋体" w:hAnsi="宋体" w:eastAsia="宋体"/>
      <w:bCs/>
      <w:sz w:val="21"/>
    </w:rPr>
  </w:style>
  <w:style w:type="paragraph" w:customStyle="1" w:styleId="331">
    <w:name w:val="List Paragraph1"/>
    <w:basedOn w:val="1"/>
    <w:qFormat/>
    <w:uiPriority w:val="0"/>
    <w:pPr>
      <w:ind w:firstLine="420"/>
    </w:pPr>
    <w:rPr>
      <w:rFonts w:ascii="Calibri" w:hAnsi="Calibri"/>
      <w:szCs w:val="22"/>
    </w:rPr>
  </w:style>
  <w:style w:type="paragraph" w:customStyle="1" w:styleId="332">
    <w:name w:val="项目符号1"/>
    <w:basedOn w:val="333"/>
    <w:qFormat/>
    <w:uiPriority w:val="0"/>
    <w:pPr>
      <w:ind w:left="-25" w:firstLine="0"/>
    </w:pPr>
  </w:style>
  <w:style w:type="paragraph" w:customStyle="1" w:styleId="333">
    <w:name w:val="正文文本样式"/>
    <w:basedOn w:val="1"/>
    <w:qFormat/>
    <w:uiPriority w:val="0"/>
    <w:pPr>
      <w:spacing w:line="360" w:lineRule="auto"/>
      <w:ind w:firstLine="482"/>
    </w:pPr>
    <w:rPr>
      <w:rFonts w:cs="宋体"/>
      <w:sz w:val="24"/>
      <w:szCs w:val="20"/>
    </w:rPr>
  </w:style>
  <w:style w:type="paragraph" w:customStyle="1" w:styleId="33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6">
    <w:name w:val="五级条标题"/>
    <w:basedOn w:val="327"/>
    <w:next w:val="1"/>
    <w:qFormat/>
    <w:uiPriority w:val="0"/>
    <w:pPr>
      <w:numPr>
        <w:ilvl w:val="5"/>
      </w:numPr>
      <w:ind w:left="0" w:hanging="840"/>
      <w:outlineLvl w:val="5"/>
    </w:pPr>
  </w:style>
  <w:style w:type="paragraph" w:customStyle="1" w:styleId="33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8">
    <w:name w:val="文档正文"/>
    <w:basedOn w:val="1"/>
    <w:qFormat/>
    <w:uiPriority w:val="0"/>
    <w:pPr>
      <w:spacing w:before="120" w:after="120" w:line="180" w:lineRule="auto"/>
    </w:pPr>
    <w:rPr>
      <w:rFonts w:ascii="Arial" w:hAnsi="Arial"/>
      <w:szCs w:val="20"/>
    </w:rPr>
  </w:style>
  <w:style w:type="paragraph" w:customStyle="1" w:styleId="33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1">
    <w:name w:val="Char Char Char1 Char"/>
    <w:basedOn w:val="1"/>
    <w:qFormat/>
    <w:uiPriority w:val="0"/>
    <w:rPr>
      <w:rFonts w:ascii="Tahoma" w:hAnsi="Tahoma"/>
      <w:sz w:val="24"/>
      <w:szCs w:val="20"/>
    </w:rPr>
  </w:style>
  <w:style w:type="paragraph" w:customStyle="1" w:styleId="342">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3">
    <w:name w:val="1名"/>
    <w:basedOn w:val="1"/>
    <w:qFormat/>
    <w:uiPriority w:val="0"/>
    <w:pPr>
      <w:numPr>
        <w:ilvl w:val="0"/>
        <w:numId w:val="5"/>
      </w:numPr>
      <w:spacing w:before="120"/>
    </w:pPr>
    <w:rPr>
      <w:rFonts w:ascii="宋体"/>
      <w:sz w:val="28"/>
      <w:szCs w:val="20"/>
    </w:rPr>
  </w:style>
  <w:style w:type="paragraph" w:customStyle="1" w:styleId="344">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5">
    <w:name w:val="Char Char Char1 Char1"/>
    <w:basedOn w:val="1"/>
    <w:qFormat/>
    <w:uiPriority w:val="0"/>
    <w:rPr>
      <w:rFonts w:ascii="Tahoma" w:hAnsi="Tahoma"/>
      <w:sz w:val="24"/>
      <w:szCs w:val="20"/>
    </w:rPr>
  </w:style>
  <w:style w:type="paragraph" w:customStyle="1" w:styleId="346">
    <w:name w:val="Char Char Char Char Char Char Char Char Char Char"/>
    <w:basedOn w:val="1"/>
    <w:qFormat/>
    <w:uiPriority w:val="0"/>
  </w:style>
  <w:style w:type="paragraph" w:customStyle="1" w:styleId="347">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8">
    <w:name w:val="Char1"/>
    <w:basedOn w:val="1"/>
    <w:qFormat/>
    <w:uiPriority w:val="0"/>
    <w:pPr>
      <w:tabs>
        <w:tab w:val="left" w:pos="360"/>
      </w:tabs>
    </w:pPr>
    <w:rPr>
      <w:sz w:val="24"/>
    </w:rPr>
  </w:style>
  <w:style w:type="paragraph" w:customStyle="1" w:styleId="349">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1">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2">
    <w:name w:val="默认段落字体 Para Char Char Char Char"/>
    <w:basedOn w:val="1"/>
    <w:qFormat/>
    <w:uiPriority w:val="0"/>
    <w:rPr>
      <w:rFonts w:ascii="Arial" w:hAnsi="Arial" w:cs="Arial"/>
      <w:szCs w:val="21"/>
    </w:rPr>
  </w:style>
  <w:style w:type="paragraph" w:customStyle="1" w:styleId="35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6">
    <w:name w:val="Char Char Char"/>
    <w:basedOn w:val="1"/>
    <w:qFormat/>
    <w:uiPriority w:val="0"/>
    <w:rPr>
      <w:rFonts w:ascii="Tahoma" w:hAnsi="Tahoma"/>
      <w:sz w:val="24"/>
      <w:szCs w:val="20"/>
    </w:rPr>
  </w:style>
  <w:style w:type="paragraph" w:customStyle="1" w:styleId="35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8">
    <w:name w:val="缺省文本"/>
    <w:basedOn w:val="1"/>
    <w:qFormat/>
    <w:uiPriority w:val="0"/>
    <w:pPr>
      <w:jc w:val="left"/>
    </w:pPr>
    <w:rPr>
      <w:sz w:val="24"/>
    </w:rPr>
  </w:style>
  <w:style w:type="paragraph" w:customStyle="1" w:styleId="359">
    <w:name w:val="Char Char Char1"/>
    <w:basedOn w:val="1"/>
    <w:qFormat/>
    <w:uiPriority w:val="0"/>
    <w:rPr>
      <w:rFonts w:ascii="Tahoma" w:hAnsi="Tahoma"/>
      <w:sz w:val="24"/>
      <w:szCs w:val="20"/>
    </w:rPr>
  </w:style>
  <w:style w:type="paragraph" w:customStyle="1" w:styleId="360">
    <w:name w:val="Char Char Char Char Char Char Char1"/>
    <w:basedOn w:val="1"/>
    <w:qFormat/>
    <w:uiPriority w:val="0"/>
    <w:pPr>
      <w:spacing w:line="360" w:lineRule="auto"/>
      <w:ind w:firstLine="200"/>
    </w:pPr>
    <w:rPr>
      <w:rFonts w:eastAsia="仿宋_GB2312"/>
      <w:sz w:val="24"/>
    </w:rPr>
  </w:style>
  <w:style w:type="paragraph" w:customStyle="1" w:styleId="36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2">
    <w:name w:val="样式2"/>
    <w:basedOn w:val="252"/>
    <w:qFormat/>
    <w:uiPriority w:val="0"/>
    <w:pPr>
      <w:spacing w:line="360" w:lineRule="auto"/>
      <w:jc w:val="center"/>
    </w:pPr>
    <w:rPr>
      <w:sz w:val="24"/>
    </w:rPr>
  </w:style>
  <w:style w:type="paragraph" w:customStyle="1" w:styleId="36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5">
    <w:name w:val="正文 + 楷体_GB2312"/>
    <w:basedOn w:val="1"/>
    <w:qFormat/>
    <w:uiPriority w:val="0"/>
    <w:pPr>
      <w:widowControl/>
      <w:jc w:val="left"/>
    </w:pPr>
    <w:rPr>
      <w:rFonts w:ascii="楷体_GB2312" w:eastAsia="楷体_GB2312" w:cs="Arial"/>
      <w:sz w:val="24"/>
    </w:rPr>
  </w:style>
  <w:style w:type="paragraph" w:customStyle="1" w:styleId="36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7">
    <w:name w:val="1 Char Char Char Char"/>
    <w:basedOn w:val="1"/>
    <w:qFormat/>
    <w:uiPriority w:val="0"/>
    <w:rPr>
      <w:rFonts w:ascii="Tahoma" w:hAnsi="Tahoma"/>
      <w:sz w:val="24"/>
      <w:szCs w:val="20"/>
    </w:rPr>
  </w:style>
  <w:style w:type="paragraph" w:customStyle="1" w:styleId="368">
    <w:name w:val="列出段落1"/>
    <w:basedOn w:val="1"/>
    <w:qFormat/>
    <w:uiPriority w:val="0"/>
    <w:pPr>
      <w:ind w:firstLine="420"/>
    </w:pPr>
    <w:rPr>
      <w:rFonts w:ascii="Calibri" w:hAnsi="Calibri"/>
      <w:szCs w:val="22"/>
    </w:rPr>
  </w:style>
  <w:style w:type="paragraph" w:customStyle="1" w:styleId="369">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0">
    <w:name w:val="字元 字元1"/>
    <w:basedOn w:val="1"/>
    <w:qFormat/>
    <w:uiPriority w:val="0"/>
    <w:rPr>
      <w:rFonts w:ascii="Tahoma" w:hAnsi="Tahoma"/>
      <w:sz w:val="24"/>
      <w:szCs w:val="20"/>
    </w:rPr>
  </w:style>
  <w:style w:type="paragraph" w:customStyle="1" w:styleId="371">
    <w:name w:val="_Style 160"/>
    <w:qFormat/>
    <w:uiPriority w:val="0"/>
    <w:rPr>
      <w:rFonts w:hint="default" w:ascii="Times New Roman" w:hAnsi="Times New Roman" w:eastAsia="宋体" w:cs="Times New Roman"/>
      <w:sz w:val="21"/>
      <w:szCs w:val="24"/>
      <w:lang w:val="en-US" w:eastAsia="zh-CN" w:bidi="ar-SA"/>
    </w:rPr>
  </w:style>
  <w:style w:type="paragraph" w:customStyle="1" w:styleId="372">
    <w:name w:val="项目编号3"/>
    <w:basedOn w:val="333"/>
    <w:qFormat/>
    <w:uiPriority w:val="0"/>
    <w:pPr>
      <w:numPr>
        <w:ilvl w:val="0"/>
        <w:numId w:val="6"/>
      </w:numPr>
    </w:pPr>
  </w:style>
  <w:style w:type="paragraph" w:customStyle="1" w:styleId="373">
    <w:name w:val="Char21"/>
    <w:basedOn w:val="1"/>
    <w:qFormat/>
    <w:uiPriority w:val="0"/>
    <w:rPr>
      <w:rFonts w:ascii="Tahoma" w:hAnsi="Tahoma"/>
      <w:sz w:val="24"/>
      <w:szCs w:val="20"/>
    </w:rPr>
  </w:style>
  <w:style w:type="paragraph" w:customStyle="1" w:styleId="374">
    <w:name w:val="表格文字"/>
    <w:basedOn w:val="41"/>
    <w:qFormat/>
    <w:uiPriority w:val="0"/>
    <w:pPr>
      <w:spacing w:before="20" w:after="20" w:line="240" w:lineRule="auto"/>
      <w:ind w:firstLine="0"/>
    </w:pPr>
    <w:rPr>
      <w:rFonts w:ascii="Century Gothic" w:hAnsi="Century Gothic"/>
      <w:sz w:val="20"/>
      <w:szCs w:val="20"/>
    </w:rPr>
  </w:style>
  <w:style w:type="paragraph" w:customStyle="1" w:styleId="375">
    <w:name w:val="Char Char Char Char Char Char Char Char Char Char1"/>
    <w:basedOn w:val="1"/>
    <w:qFormat/>
    <w:uiPriority w:val="0"/>
    <w:rPr>
      <w:rFonts w:ascii="宋体" w:hAnsi="宋体" w:cs="Courier New"/>
      <w:sz w:val="32"/>
      <w:szCs w:val="32"/>
    </w:rPr>
  </w:style>
  <w:style w:type="paragraph" w:customStyle="1" w:styleId="376">
    <w:name w:val="正文文本样式 加粗"/>
    <w:basedOn w:val="333"/>
    <w:qFormat/>
    <w:uiPriority w:val="0"/>
    <w:rPr>
      <w:b/>
    </w:rPr>
  </w:style>
  <w:style w:type="paragraph" w:customStyle="1" w:styleId="377">
    <w:name w:val="Char2 Char Char Char Char Char Char"/>
    <w:basedOn w:val="1"/>
    <w:qFormat/>
    <w:uiPriority w:val="0"/>
    <w:pPr>
      <w:widowControl/>
      <w:spacing w:line="400" w:lineRule="exact"/>
      <w:jc w:val="center"/>
    </w:pPr>
  </w:style>
  <w:style w:type="paragraph" w:customStyle="1" w:styleId="378">
    <w:name w:val="Char Char4"/>
    <w:basedOn w:val="1"/>
    <w:qFormat/>
    <w:uiPriority w:val="0"/>
    <w:pPr>
      <w:widowControl/>
      <w:spacing w:line="400" w:lineRule="exact"/>
      <w:jc w:val="center"/>
    </w:pPr>
  </w:style>
  <w:style w:type="paragraph" w:customStyle="1" w:styleId="379">
    <w:name w:val="Char3 Char Char Char1"/>
    <w:basedOn w:val="1"/>
    <w:qFormat/>
    <w:uiPriority w:val="0"/>
    <w:rPr>
      <w:rFonts w:ascii="Tahoma" w:hAnsi="Tahoma"/>
      <w:sz w:val="24"/>
      <w:szCs w:val="20"/>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22222222222222"/>
    <w:basedOn w:val="1"/>
    <w:qFormat/>
    <w:uiPriority w:val="0"/>
    <w:pPr>
      <w:widowControl/>
      <w:spacing w:line="360" w:lineRule="auto"/>
      <w:ind w:firstLine="480"/>
      <w:jc w:val="left"/>
    </w:pPr>
    <w:rPr>
      <w:color w:val="FF0000"/>
      <w:sz w:val="24"/>
      <w:szCs w:val="20"/>
    </w:rPr>
  </w:style>
  <w:style w:type="character" w:customStyle="1" w:styleId="382">
    <w:name w:val="中等深浅网格 1 - 强调文字颜色 2 Char"/>
    <w:link w:val="383"/>
    <w:qFormat/>
    <w:uiPriority w:val="0"/>
    <w:rPr>
      <w:sz w:val="21"/>
      <w:szCs w:val="24"/>
      <w:lang w:val="zh-CN" w:eastAsia="zh-CN" w:bidi="ar-SA"/>
    </w:rPr>
  </w:style>
  <w:style w:type="paragraph" w:customStyle="1" w:styleId="383">
    <w:name w:val="1"/>
    <w:link w:val="382"/>
    <w:qFormat/>
    <w:uiPriority w:val="0"/>
    <w:rPr>
      <w:rFonts w:hint="default" w:ascii="Times New Roman" w:hAnsi="Times New Roman" w:eastAsia="宋体" w:cs="Times New Roman"/>
      <w:sz w:val="21"/>
      <w:szCs w:val="24"/>
      <w:lang w:val="zh-CN" w:eastAsia="zh-CN" w:bidi="ar-SA"/>
    </w:rPr>
  </w:style>
  <w:style w:type="paragraph" w:customStyle="1" w:styleId="384">
    <w:name w:val="图文"/>
    <w:basedOn w:val="1"/>
    <w:qFormat/>
    <w:uiPriority w:val="0"/>
    <w:pPr>
      <w:spacing w:after="50" w:line="360" w:lineRule="auto"/>
    </w:pPr>
    <w:rPr>
      <w:sz w:val="24"/>
    </w:rPr>
  </w:style>
  <w:style w:type="paragraph" w:customStyle="1" w:styleId="385">
    <w:name w:val="xl23"/>
    <w:basedOn w:val="1"/>
    <w:qFormat/>
    <w:uiPriority w:val="0"/>
    <w:pPr>
      <w:widowControl/>
      <w:spacing w:before="100" w:beforeAutospacing="1" w:after="100" w:afterAutospacing="1" w:line="360" w:lineRule="auto"/>
    </w:pPr>
    <w:rPr>
      <w:sz w:val="24"/>
      <w:szCs w:val="20"/>
    </w:rPr>
  </w:style>
  <w:style w:type="paragraph" w:customStyle="1" w:styleId="386">
    <w:name w:val="正文表格"/>
    <w:basedOn w:val="1"/>
    <w:link w:val="387"/>
    <w:qFormat/>
    <w:uiPriority w:val="0"/>
    <w:pPr>
      <w:jc w:val="left"/>
    </w:pPr>
    <w:rPr>
      <w:rFonts w:ascii="宋体" w:hAnsi="宋体"/>
      <w:color w:val="000000"/>
      <w:szCs w:val="21"/>
    </w:rPr>
  </w:style>
  <w:style w:type="character" w:customStyle="1" w:styleId="387">
    <w:name w:val="正文表格 Char"/>
    <w:link w:val="386"/>
    <w:qFormat/>
    <w:uiPriority w:val="0"/>
    <w:rPr>
      <w:rFonts w:ascii="宋体" w:hAnsi="宋体"/>
      <w:color w:val="000000"/>
      <w:sz w:val="21"/>
      <w:szCs w:val="21"/>
    </w:rPr>
  </w:style>
  <w:style w:type="paragraph" w:customStyle="1" w:styleId="388">
    <w:name w:val="正文重点"/>
    <w:basedOn w:val="1"/>
    <w:link w:val="389"/>
    <w:qFormat/>
    <w:uiPriority w:val="0"/>
    <w:pPr>
      <w:spacing w:line="360" w:lineRule="auto"/>
      <w:ind w:firstLine="482"/>
      <w:jc w:val="left"/>
    </w:pPr>
    <w:rPr>
      <w:b/>
      <w:sz w:val="24"/>
      <w:szCs w:val="20"/>
    </w:rPr>
  </w:style>
  <w:style w:type="character" w:customStyle="1" w:styleId="389">
    <w:name w:val="正文重点 Char"/>
    <w:link w:val="388"/>
    <w:qFormat/>
    <w:uiPriority w:val="0"/>
    <w:rPr>
      <w:b/>
      <w:sz w:val="24"/>
    </w:rPr>
  </w:style>
  <w:style w:type="paragraph" w:customStyle="1" w:styleId="390">
    <w:name w:val="标题1-附件"/>
    <w:basedOn w:val="191"/>
    <w:qFormat/>
    <w:uiPriority w:val="0"/>
    <w:pPr>
      <w:jc w:val="left"/>
    </w:pPr>
    <w:rPr>
      <w:sz w:val="24"/>
      <w:szCs w:val="24"/>
    </w:rPr>
  </w:style>
  <w:style w:type="paragraph" w:customStyle="1" w:styleId="391">
    <w:name w:val="正文小标题"/>
    <w:basedOn w:val="1"/>
    <w:next w:val="212"/>
    <w:link w:val="392"/>
    <w:qFormat/>
    <w:uiPriority w:val="0"/>
    <w:pPr>
      <w:spacing w:before="312" w:after="312"/>
      <w:ind w:firstLine="482"/>
      <w:jc w:val="left"/>
    </w:pPr>
    <w:rPr>
      <w:rFonts w:ascii="宋体" w:hAnsi="宋体"/>
      <w:b/>
      <w:i/>
      <w:color w:val="FF0000"/>
      <w:sz w:val="24"/>
      <w:szCs w:val="20"/>
    </w:rPr>
  </w:style>
  <w:style w:type="character" w:customStyle="1" w:styleId="392">
    <w:name w:val="正文小标题 Char"/>
    <w:link w:val="391"/>
    <w:qFormat/>
    <w:uiPriority w:val="0"/>
    <w:rPr>
      <w:rFonts w:ascii="宋体" w:hAnsi="宋体"/>
      <w:b/>
      <w:i/>
      <w:color w:val="FF0000"/>
      <w:sz w:val="24"/>
    </w:rPr>
  </w:style>
  <w:style w:type="paragraph" w:customStyle="1" w:styleId="393">
    <w:name w:val="正文大标题"/>
    <w:basedOn w:val="391"/>
    <w:next w:val="212"/>
    <w:link w:val="394"/>
    <w:qFormat/>
    <w:uiPriority w:val="0"/>
    <w:pPr>
      <w:jc w:val="center"/>
    </w:pPr>
    <w:rPr>
      <w:i w:val="0"/>
      <w:color w:val="000000"/>
      <w:sz w:val="28"/>
      <w:szCs w:val="21"/>
    </w:rPr>
  </w:style>
  <w:style w:type="character" w:customStyle="1" w:styleId="394">
    <w:name w:val="正文大标题 Char"/>
    <w:link w:val="393"/>
    <w:qFormat/>
    <w:uiPriority w:val="0"/>
    <w:rPr>
      <w:rFonts w:ascii="宋体" w:hAnsi="宋体"/>
      <w:b/>
      <w:color w:val="000000"/>
      <w:sz w:val="28"/>
      <w:szCs w:val="21"/>
    </w:rPr>
  </w:style>
  <w:style w:type="paragraph" w:customStyle="1" w:styleId="395">
    <w:name w:val="注释"/>
    <w:basedOn w:val="1"/>
    <w:link w:val="396"/>
    <w:qFormat/>
    <w:uiPriority w:val="0"/>
    <w:pPr>
      <w:ind w:left="420" w:hanging="420"/>
      <w:jc w:val="left"/>
    </w:pPr>
    <w:rPr>
      <w:rFonts w:ascii="宋体" w:hAnsi="宋体"/>
      <w:szCs w:val="21"/>
    </w:rPr>
  </w:style>
  <w:style w:type="character" w:customStyle="1" w:styleId="396">
    <w:name w:val="注释 Char"/>
    <w:link w:val="395"/>
    <w:qFormat/>
    <w:uiPriority w:val="0"/>
    <w:rPr>
      <w:rFonts w:ascii="宋体" w:hAnsi="宋体"/>
      <w:sz w:val="21"/>
      <w:szCs w:val="21"/>
    </w:rPr>
  </w:style>
  <w:style w:type="paragraph" w:customStyle="1" w:styleId="397">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8">
    <w:name w:val="正文须知-2级"/>
    <w:basedOn w:val="1"/>
    <w:qFormat/>
    <w:uiPriority w:val="0"/>
    <w:pPr>
      <w:numPr>
        <w:ilvl w:val="1"/>
        <w:numId w:val="7"/>
      </w:numPr>
      <w:spacing w:line="300" w:lineRule="auto"/>
    </w:pPr>
    <w:rPr>
      <w:rFonts w:ascii="宋体" w:hAnsi="Calibri"/>
      <w:sz w:val="24"/>
      <w:szCs w:val="21"/>
    </w:rPr>
  </w:style>
  <w:style w:type="paragraph" w:customStyle="1" w:styleId="399">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0">
    <w:name w:val="纯文本 字符"/>
    <w:link w:val="1"/>
    <w:qFormat/>
    <w:uiPriority w:val="99"/>
    <w:rPr>
      <w:rFonts w:ascii="宋体" w:hAnsi="Courier New" w:eastAsia="宋体" w:cs="Times New Roman"/>
      <w:sz w:val="21"/>
      <w:szCs w:val="21"/>
      <w:lang w:val="en-US" w:eastAsia="zh-CN" w:bidi="ar-SA"/>
    </w:rPr>
  </w:style>
  <w:style w:type="paragraph" w:customStyle="1" w:styleId="401">
    <w:name w:val="表格1"/>
    <w:basedOn w:val="1"/>
    <w:qFormat/>
    <w:uiPriority w:val="0"/>
    <w:pPr>
      <w:ind w:firstLine="480"/>
      <w:jc w:val="center"/>
    </w:pPr>
    <w:rPr>
      <w:sz w:val="24"/>
      <w:szCs w:val="20"/>
    </w:rPr>
  </w:style>
  <w:style w:type="character" w:customStyle="1" w:styleId="402">
    <w:name w:val="纯文本 字符1"/>
    <w:link w:val="1"/>
    <w:qFormat/>
    <w:uiPriority w:val="0"/>
    <w:rPr>
      <w:rFonts w:ascii="宋体" w:hAnsi="Courier New"/>
    </w:rPr>
  </w:style>
  <w:style w:type="character" w:customStyle="1" w:styleId="403">
    <w:name w:val="bjh-p"/>
    <w:link w:val="1"/>
    <w:qFormat/>
    <w:uiPriority w:val="0"/>
  </w:style>
  <w:style w:type="paragraph" w:customStyle="1" w:styleId="404">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5">
    <w:name w:val="正文格式 Char"/>
    <w:link w:val="406"/>
    <w:qFormat/>
    <w:uiPriority w:val="0"/>
    <w:rPr>
      <w:rFonts w:ascii="宋体" w:hAnsi="宋体"/>
      <w:sz w:val="24"/>
      <w:szCs w:val="24"/>
      <w:lang w:val="en-GB"/>
    </w:rPr>
  </w:style>
  <w:style w:type="paragraph" w:customStyle="1" w:styleId="406">
    <w:name w:val="正文格式"/>
    <w:basedOn w:val="1"/>
    <w:link w:val="405"/>
    <w:qFormat/>
    <w:uiPriority w:val="0"/>
    <w:pPr>
      <w:spacing w:line="360" w:lineRule="auto"/>
      <w:ind w:firstLine="480"/>
    </w:pPr>
    <w:rPr>
      <w:rFonts w:ascii="宋体" w:hAnsi="宋体"/>
      <w:sz w:val="24"/>
      <w:lang w:val="en-GB"/>
    </w:rPr>
  </w:style>
  <w:style w:type="character" w:customStyle="1" w:styleId="407">
    <w:name w:val="标题 3 Char"/>
    <w:link w:val="1"/>
    <w:qFormat/>
    <w:uiPriority w:val="0"/>
    <w:rPr>
      <w:rFonts w:ascii="宋体" w:eastAsia="宋体"/>
      <w:b/>
      <w:sz w:val="24"/>
      <w:u w:val="single"/>
      <w:lang w:val="en-US" w:eastAsia="zh-CN" w:bidi="ar-SA"/>
    </w:rPr>
  </w:style>
  <w:style w:type="character" w:customStyle="1" w:styleId="408">
    <w:name w:val="正文缩进 Char"/>
    <w:link w:val="1"/>
    <w:qFormat/>
    <w:uiPriority w:val="0"/>
    <w:rPr>
      <w:rFonts w:ascii="宋体" w:eastAsia="宋体"/>
      <w:sz w:val="24"/>
      <w:szCs w:val="24"/>
      <w:lang w:val="en-US" w:eastAsia="zh-CN" w:bidi="ar-SA"/>
    </w:rPr>
  </w:style>
  <w:style w:type="character" w:customStyle="1" w:styleId="409">
    <w:name w:val="Char Char111"/>
    <w:link w:val="1"/>
    <w:qFormat/>
    <w:uiPriority w:val="0"/>
    <w:rPr>
      <w:rFonts w:ascii="宋体" w:eastAsia="宋体"/>
      <w:b/>
      <w:sz w:val="24"/>
      <w:u w:val="single"/>
      <w:lang w:val="en-US" w:eastAsia="zh-CN" w:bidi="ar-SA"/>
    </w:rPr>
  </w:style>
  <w:style w:type="character" w:customStyle="1" w:styleId="410">
    <w:name w:val="正文文本缩进 Char"/>
    <w:link w:val="1"/>
    <w:qFormat/>
    <w:uiPriority w:val="0"/>
    <w:rPr>
      <w:rFonts w:eastAsia="宋体"/>
      <w:sz w:val="24"/>
      <w:szCs w:val="24"/>
      <w:lang w:val="en-US" w:eastAsia="zh-CN" w:bidi="ar-SA"/>
    </w:rPr>
  </w:style>
  <w:style w:type="character" w:customStyle="1" w:styleId="411">
    <w:name w:val="列出段落 Char"/>
    <w:link w:val="1"/>
    <w:qFormat/>
    <w:uiPriority w:val="0"/>
    <w:rPr>
      <w:rFonts w:ascii="Calibri" w:hAnsi="Calibri" w:eastAsia="宋体"/>
      <w:sz w:val="21"/>
      <w:szCs w:val="22"/>
      <w:lang w:val="en-US" w:eastAsia="zh-CN" w:bidi="ar-SA"/>
    </w:rPr>
  </w:style>
  <w:style w:type="character" w:customStyle="1" w:styleId="412">
    <w:name w:val="页眉 Char"/>
    <w:link w:val="1"/>
    <w:qFormat/>
    <w:uiPriority w:val="0"/>
    <w:rPr>
      <w:rFonts w:eastAsia="宋体"/>
      <w:sz w:val="18"/>
      <w:szCs w:val="18"/>
      <w:lang w:val="en-US" w:eastAsia="zh-CN" w:bidi="ar-SA"/>
    </w:rPr>
  </w:style>
  <w:style w:type="character" w:customStyle="1" w:styleId="413">
    <w:name w:val="标题 2 Char"/>
    <w:link w:val="1"/>
    <w:qFormat/>
    <w:uiPriority w:val="0"/>
    <w:rPr>
      <w:rFonts w:ascii="Arial" w:hAnsi="Arial" w:eastAsia="黑体"/>
      <w:b/>
      <w:sz w:val="30"/>
      <w:lang w:val="en-US" w:eastAsia="zh-CN" w:bidi="ar-SA"/>
    </w:rPr>
  </w:style>
  <w:style w:type="paragraph" w:customStyle="1" w:styleId="414">
    <w:name w:val="字元 字元2"/>
    <w:basedOn w:val="1"/>
    <w:qFormat/>
    <w:uiPriority w:val="0"/>
    <w:rPr>
      <w:rFonts w:ascii="Tahoma" w:hAnsi="Tahoma"/>
      <w:sz w:val="24"/>
      <w:szCs w:val="20"/>
    </w:rPr>
  </w:style>
  <w:style w:type="paragraph" w:customStyle="1" w:styleId="415">
    <w:name w:val="Char3 Char Char Char2"/>
    <w:basedOn w:val="1"/>
    <w:qFormat/>
    <w:uiPriority w:val="0"/>
    <w:rPr>
      <w:rFonts w:ascii="Tahoma" w:hAnsi="Tahoma"/>
      <w:sz w:val="24"/>
      <w:szCs w:val="20"/>
    </w:rPr>
  </w:style>
  <w:style w:type="paragraph" w:customStyle="1" w:styleId="416">
    <w:name w:val="正文文本缩进2"/>
    <w:basedOn w:val="1"/>
    <w:qFormat/>
    <w:uiPriority w:val="0"/>
    <w:pPr>
      <w:spacing w:line="480" w:lineRule="exact"/>
      <w:ind w:firstLine="480"/>
    </w:pPr>
    <w:rPr>
      <w:rFonts w:ascii="宋体" w:hAnsi="宋体"/>
      <w:sz w:val="24"/>
      <w:lang w:val="zh-CN" w:eastAsia="zh-CN"/>
    </w:rPr>
  </w:style>
  <w:style w:type="paragraph" w:customStyle="1" w:styleId="417">
    <w:name w:val="Char3"/>
    <w:basedOn w:val="1"/>
    <w:qFormat/>
    <w:uiPriority w:val="0"/>
    <w:pPr>
      <w:tabs>
        <w:tab w:val="left" w:pos="360"/>
      </w:tabs>
    </w:pPr>
    <w:rPr>
      <w:sz w:val="24"/>
    </w:rPr>
  </w:style>
  <w:style w:type="paragraph" w:customStyle="1" w:styleId="418">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9">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0">
    <w:name w:val="列出段落2"/>
    <w:basedOn w:val="1"/>
    <w:qFormat/>
    <w:uiPriority w:val="0"/>
    <w:pPr>
      <w:ind w:firstLine="420"/>
    </w:pPr>
    <w:rPr>
      <w:rFonts w:ascii="Calibri" w:hAnsi="Calibri"/>
      <w:szCs w:val="22"/>
    </w:rPr>
  </w:style>
  <w:style w:type="paragraph" w:customStyle="1" w:styleId="421">
    <w:name w:val="Char Char Char1 Char2"/>
    <w:basedOn w:val="1"/>
    <w:qFormat/>
    <w:uiPriority w:val="0"/>
    <w:rPr>
      <w:rFonts w:ascii="Tahoma" w:hAnsi="Tahoma"/>
      <w:sz w:val="24"/>
      <w:szCs w:val="20"/>
    </w:rPr>
  </w:style>
  <w:style w:type="paragraph" w:customStyle="1" w:styleId="422">
    <w:name w:val="Char Char Char2"/>
    <w:basedOn w:val="1"/>
    <w:qFormat/>
    <w:uiPriority w:val="0"/>
    <w:rPr>
      <w:rFonts w:ascii="Tahoma" w:hAnsi="Tahoma"/>
      <w:sz w:val="24"/>
      <w:szCs w:val="20"/>
    </w:rPr>
  </w:style>
  <w:style w:type="paragraph" w:customStyle="1" w:styleId="423">
    <w:name w:val="Char Char Char Char Char Char Char2"/>
    <w:basedOn w:val="1"/>
    <w:qFormat/>
    <w:uiPriority w:val="0"/>
    <w:pPr>
      <w:spacing w:line="360" w:lineRule="auto"/>
      <w:ind w:firstLine="200"/>
    </w:pPr>
    <w:rPr>
      <w:rFonts w:eastAsia="仿宋_GB2312"/>
      <w:sz w:val="24"/>
    </w:rPr>
  </w:style>
  <w:style w:type="paragraph" w:customStyle="1" w:styleId="424">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5">
    <w:name w:val="Revision"/>
    <w:qFormat/>
    <w:uiPriority w:val="0"/>
    <w:rPr>
      <w:rFonts w:hint="default" w:ascii="Times New Roman" w:hAnsi="Times New Roman" w:eastAsia="宋体" w:cs="Times New Roman"/>
      <w:sz w:val="21"/>
      <w:szCs w:val="24"/>
      <w:lang w:val="en-US" w:eastAsia="zh-CN" w:bidi="ar-SA"/>
    </w:rPr>
  </w:style>
  <w:style w:type="paragraph" w:customStyle="1" w:styleId="426">
    <w:name w:val="Char22"/>
    <w:basedOn w:val="1"/>
    <w:qFormat/>
    <w:uiPriority w:val="0"/>
    <w:rPr>
      <w:rFonts w:ascii="Tahoma" w:hAnsi="Tahoma"/>
      <w:sz w:val="24"/>
      <w:szCs w:val="20"/>
    </w:rPr>
  </w:style>
  <w:style w:type="paragraph" w:customStyle="1" w:styleId="427">
    <w:name w:val="Char Char Char Char Char Char Char Char Char Char2"/>
    <w:basedOn w:val="1"/>
    <w:qFormat/>
    <w:uiPriority w:val="0"/>
    <w:rPr>
      <w:rFonts w:ascii="宋体" w:hAnsi="宋体" w:cs="Courier New"/>
      <w:sz w:val="32"/>
      <w:szCs w:val="32"/>
    </w:rPr>
  </w:style>
  <w:style w:type="paragraph" w:customStyle="1" w:styleId="428">
    <w:name w:val="Char2 Char Char Char Char Char Char1"/>
    <w:basedOn w:val="1"/>
    <w:qFormat/>
    <w:uiPriority w:val="0"/>
    <w:pPr>
      <w:widowControl/>
      <w:spacing w:line="400" w:lineRule="exact"/>
      <w:jc w:val="center"/>
    </w:pPr>
  </w:style>
  <w:style w:type="character" w:customStyle="1" w:styleId="429">
    <w:name w:val="页脚 Char"/>
    <w:link w:val="1"/>
    <w:qFormat/>
    <w:uiPriority w:val="0"/>
    <w:rPr>
      <w:rFonts w:ascii="宋体" w:eastAsia="宋体"/>
      <w:sz w:val="18"/>
      <w:lang w:val="en-US" w:eastAsia="zh-CN" w:bidi="ar-SA"/>
    </w:rPr>
  </w:style>
  <w:style w:type="paragraph" w:customStyle="1" w:styleId="430">
    <w:name w:val="Char Char41"/>
    <w:basedOn w:val="1"/>
    <w:qFormat/>
    <w:uiPriority w:val="0"/>
    <w:pPr>
      <w:widowControl/>
      <w:spacing w:line="400" w:lineRule="exact"/>
      <w:jc w:val="center"/>
    </w:pPr>
  </w:style>
  <w:style w:type="character" w:customStyle="1" w:styleId="431">
    <w:name w:val="批注文字 Char"/>
    <w:link w:val="1"/>
    <w:qFormat/>
    <w:uiPriority w:val="99"/>
    <w:rPr>
      <w:sz w:val="21"/>
      <w:szCs w:val="24"/>
    </w:rPr>
  </w:style>
  <w:style w:type="character" w:customStyle="1" w:styleId="432">
    <w:name w:val="标题 Char"/>
    <w:link w:val="1"/>
    <w:qFormat/>
    <w:uiPriority w:val="0"/>
    <w:rPr>
      <w:b/>
      <w:sz w:val="32"/>
    </w:rPr>
  </w:style>
  <w:style w:type="paragraph" w:customStyle="1" w:styleId="433">
    <w:name w:val="图例"/>
    <w:basedOn w:val="1"/>
    <w:qFormat/>
    <w:uiPriority w:val="0"/>
    <w:pPr>
      <w:spacing w:before="120" w:after="120" w:line="360" w:lineRule="auto"/>
      <w:jc w:val="center"/>
    </w:pPr>
    <w:rPr>
      <w:rFonts w:eastAsia="仿宋_GB2312"/>
      <w:b/>
      <w:sz w:val="24"/>
      <w:szCs w:val="20"/>
    </w:rPr>
  </w:style>
  <w:style w:type="paragraph" w:customStyle="1" w:styleId="434">
    <w:name w:val="Table Paragraph"/>
    <w:basedOn w:val="1"/>
    <w:qFormat/>
    <w:uiPriority w:val="1"/>
    <w:pPr>
      <w:jc w:val="left"/>
    </w:pPr>
    <w:rPr>
      <w:rFonts w:ascii="宋体" w:hAnsi="宋体" w:cs="宋体"/>
      <w:sz w:val="22"/>
      <w:szCs w:val="22"/>
      <w:lang w:eastAsia="en-US"/>
    </w:rPr>
  </w:style>
  <w:style w:type="table" w:customStyle="1" w:styleId="435">
    <w:name w:val="Table Normal"/>
    <w:semiHidden/>
    <w:qFormat/>
    <w:uiPriority w:val="2"/>
    <w:pPr>
      <w:widowControl w:val="0"/>
    </w:pPr>
    <w:rPr>
      <w:rFonts w:ascii="Calibri" w:hAnsi="Calibri"/>
      <w:sz w:val="22"/>
      <w:szCs w:val="22"/>
      <w:lang w:val="en-US" w:eastAsia="en-US" w:bidi="ar-SA"/>
    </w:rPr>
  </w:style>
  <w:style w:type="paragraph" w:customStyle="1" w:styleId="436">
    <w:name w:val="成文日期"/>
    <w:basedOn w:val="1"/>
    <w:link w:val="437"/>
    <w:qFormat/>
    <w:uiPriority w:val="0"/>
    <w:pPr>
      <w:spacing w:line="570" w:lineRule="exact"/>
      <w:ind w:right="400" w:firstLine="200"/>
      <w:jc w:val="right"/>
    </w:pPr>
    <w:rPr>
      <w:rFonts w:ascii="仿宋_GB2312" w:eastAsia="仿宋_GB2312"/>
      <w:sz w:val="32"/>
      <w:szCs w:val="20"/>
    </w:rPr>
  </w:style>
  <w:style w:type="character" w:customStyle="1" w:styleId="437">
    <w:name w:val="成文日期 Char"/>
    <w:link w:val="436"/>
    <w:qFormat/>
    <w:uiPriority w:val="0"/>
    <w:rPr>
      <w:rFonts w:ascii="仿宋_GB2312" w:eastAsia="仿宋_GB2312"/>
      <w:sz w:val="32"/>
    </w:rPr>
  </w:style>
  <w:style w:type="character" w:customStyle="1" w:styleId="438">
    <w:name w:val="font11"/>
    <w:basedOn w:val="200"/>
    <w:link w:val="1"/>
    <w:qFormat/>
    <w:uiPriority w:val="0"/>
    <w:rPr>
      <w:rFonts w:hint="eastAsia" w:ascii="宋体" w:hAnsi="宋体" w:eastAsia="宋体" w:cs="宋体"/>
      <w:color w:val="000000"/>
      <w:sz w:val="24"/>
      <w:szCs w:val="24"/>
      <w:u w:val="none"/>
    </w:rPr>
  </w:style>
  <w:style w:type="paragraph" w:customStyle="1" w:styleId="439">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40">
    <w:name w:val="首行缩进"/>
    <w:basedOn w:val="1"/>
    <w:qFormat/>
    <w:uiPriority w:val="0"/>
    <w:pPr>
      <w:spacing w:line="360" w:lineRule="auto"/>
      <w:ind w:firstLine="420"/>
    </w:pPr>
    <w:rPr>
      <w:sz w:val="20"/>
    </w:rPr>
  </w:style>
  <w:style w:type="paragraph" w:customStyle="1" w:styleId="441">
    <w:name w:val="正文_6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2">
    <w:name w:val="reader-word-layer reader-word-s1-23"/>
    <w:basedOn w:val="1"/>
    <w:qFormat/>
    <w:uiPriority w:val="0"/>
    <w:pPr>
      <w:widowControl/>
      <w:spacing w:before="100" w:beforeAutospacing="1" w:after="100" w:afterAutospacing="1"/>
      <w:jc w:val="left"/>
    </w:pPr>
    <w:rPr>
      <w:rFonts w:ascii="宋体" w:hAnsi="宋体" w:cs="宋体"/>
      <w:sz w:val="24"/>
      <w:szCs w:val="24"/>
    </w:rPr>
  </w:style>
  <w:style w:type="paragraph" w:customStyle="1" w:styleId="443">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44">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header" Target="header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76</Pages>
  <Words>3068</Words>
  <Characters>3482</Characters>
  <TotalTime>3</TotalTime>
  <ScaleCrop>false</ScaleCrop>
  <LinksUpToDate>false</LinksUpToDate>
  <CharactersWithSpaces>3621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丢丢丢</cp:lastModifiedBy>
  <dcterms:modified xsi:type="dcterms:W3CDTF">2025-11-24T02:47:53Z</dcterms:modified>
  <dc:title>02年杜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BA8D225003784EBAB4387C2B646FBAE0_13</vt:lpwstr>
  </property>
  <property fmtid="{D5CDD505-2E9C-101B-9397-08002B2CF9AE}" pid="4" name="KSOTemplateDocerSaveRecord">
    <vt:lpwstr>eyJoZGlkIjoiMDgzOTg5MmQ0OTNiM2FkMjkzYjQzMWVkNmM4NmYyMzkiLCJ1c2VySWQiOiIzMDMxOTEyNzUifQ==</vt:lpwstr>
  </property>
</Properties>
</file>